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3E0C">
      <w:pPr>
        <w:widowControl w:val="0"/>
        <w:autoSpaceDE/>
        <w:autoSpaceDN/>
        <w:spacing w:beforeAutospacing="0" w:afterAutospacing="0" w:line="240" w:lineRule="auto"/>
        <w:ind w:right="0" w:rightChars="0"/>
        <w:jc w:val="both"/>
        <w:outlineLvl w:val="0"/>
        <w:rPr>
          <w:rFonts w:hint="eastAsia" w:ascii="方正仿宋简体(数字修改)" w:hAnsi="黑体" w:eastAsia="黑体" w:cs="黑体"/>
          <w:b w:val="0"/>
          <w:i w:val="0"/>
          <w:spacing w:val="0"/>
          <w:w w:val="100"/>
          <w:sz w:val="32"/>
          <w:u w:val="none"/>
          <w:lang w:val="en-US" w:eastAsia="zh-CN"/>
        </w:rPr>
      </w:pPr>
      <w:r>
        <w:rPr>
          <w:rFonts w:hint="eastAsia" w:ascii="方正仿宋简体(数字修改)" w:hAnsi="黑体" w:eastAsia="黑体" w:cs="黑体"/>
          <w:b w:val="0"/>
          <w:i w:val="0"/>
          <w:spacing w:val="0"/>
          <w:w w:val="100"/>
          <w:sz w:val="32"/>
          <w:u w:val="none"/>
          <w:lang w:val="en-US" w:eastAsia="zh-CN"/>
        </w:rPr>
        <w:t>附件1</w:t>
      </w:r>
    </w:p>
    <w:p w14:paraId="42B2483D">
      <w:pPr>
        <w:widowControl w:val="0"/>
        <w:autoSpaceDE/>
        <w:autoSpaceDN/>
        <w:spacing w:beforeAutospacing="0" w:afterLines="50" w:afterAutospacing="0" w:line="700" w:lineRule="exact"/>
        <w:ind w:left="0" w:leftChars="0" w:right="0" w:rightChars="0" w:firstLine="0" w:firstLineChars="0"/>
        <w:jc w:val="center"/>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小标宋简体" w:eastAsia="方正小标宋简体" w:cs="方正小标宋简体"/>
          <w:b w:val="0"/>
          <w:i w:val="0"/>
          <w:spacing w:val="0"/>
          <w:w w:val="100"/>
          <w:sz w:val="44"/>
          <w:u w:val="none"/>
        </w:rPr>
        <w:t>中山市残疾儿童教养学校2026年康教实践项目采购需求</w:t>
      </w:r>
    </w:p>
    <w:p w14:paraId="722B926F">
      <w:pPr>
        <w:pStyle w:val="9"/>
        <w:keepNext w:val="0"/>
        <w:keepLines w:val="0"/>
        <w:pageBreakBefore w:val="0"/>
        <w:kinsoku/>
        <w:wordWrap/>
        <w:overflowPunct/>
        <w:topLinePunct w:val="0"/>
        <w:autoSpaceDE/>
        <w:autoSpaceDN/>
        <w:bidi w:val="0"/>
        <w:adjustRightInd/>
        <w:snapToGrid/>
        <w:textAlignment w:val="auto"/>
        <w:outlineLvl w:val="2"/>
        <w:rPr>
          <w:rFonts w:hint="eastAsia" w:ascii="宋体" w:hAnsi="宋体" w:eastAsia="宋体" w:cs="宋体"/>
          <w:color w:val="000000"/>
          <w:sz w:val="21"/>
          <w:szCs w:val="21"/>
          <w:lang w:eastAsia="zh-CN"/>
        </w:rPr>
      </w:pPr>
      <w:r>
        <w:rPr>
          <w:rFonts w:hint="eastAsia" w:ascii="宋体" w:hAnsi="宋体" w:eastAsia="宋体" w:cs="宋体"/>
          <w:b/>
          <w:sz w:val="21"/>
          <w:szCs w:val="21"/>
        </w:rPr>
        <w:t>一、项目概况：</w:t>
      </w:r>
    </w:p>
    <w:p w14:paraId="7DF09AB1">
      <w:pPr>
        <w:keepNext w:val="0"/>
        <w:keepLines w:val="0"/>
        <w:pageBreakBefore w:val="0"/>
        <w:widowControl/>
        <w:kinsoku/>
        <w:wordWrap/>
        <w:overflowPunct/>
        <w:topLinePunct w:val="0"/>
        <w:autoSpaceDE/>
        <w:autoSpaceDN/>
        <w:bidi w:val="0"/>
        <w:adjustRightInd/>
        <w:snapToGrid/>
        <w:textAlignment w:val="auto"/>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（一）项目背景</w:t>
      </w:r>
    </w:p>
    <w:p w14:paraId="33329CFC">
      <w:pPr>
        <w:keepNext w:val="0"/>
        <w:keepLines w:val="0"/>
        <w:pageBreakBefore w:val="0"/>
        <w:widowControl/>
        <w:kinsoku/>
        <w:wordWrap/>
        <w:overflowPunct/>
        <w:topLinePunct w:val="0"/>
        <w:autoSpaceDE/>
        <w:autoSpaceDN/>
        <w:bidi w:val="0"/>
        <w:adjustRightInd/>
        <w:snapToGrid/>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根据《关于设立中山市残疾儿童教养学校的批复》（中机编〔2013〕58号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《关于市残疾儿童教养学校增设内设机构等有关事项的批复》（中山编办〔2016〕128号）《关于印发〈广东省残疾儿童定点康复服务机构服务规范试行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的通知》（粤残联〔2021〕77号）《广东省残疾儿童康复机构建设规范、评审方案及评审标准（第二版）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中山市残疾儿童康复救助实施细则》等文件规定，结合采购人随招随读的政策及师生比例，最大限度发挥项目人员的积极能动性。采购人对我市</w:t>
      </w:r>
      <w:r>
        <w:rPr>
          <w:rFonts w:hint="eastAsia" w:ascii="宋体" w:hAnsi="宋体" w:eastAsia="宋体" w:cs="宋体"/>
          <w:color w:val="auto"/>
          <w:sz w:val="21"/>
          <w:szCs w:val="21"/>
          <w:highlight w:val="none"/>
          <w:lang w:eastAsia="zh-CN"/>
        </w:rPr>
        <w:t>0—6岁</w:t>
      </w:r>
      <w:r>
        <w:rPr>
          <w:rFonts w:hint="eastAsia" w:ascii="宋体" w:hAnsi="宋体" w:eastAsia="宋体" w:cs="宋体"/>
          <w:color w:val="auto"/>
          <w:sz w:val="21"/>
          <w:szCs w:val="21"/>
          <w:highlight w:val="none"/>
        </w:rPr>
        <w:t>残疾儿童开展以康复为主，学前教育为辅的残疾儿童教育康复工作，</w:t>
      </w:r>
      <w:r>
        <w:rPr>
          <w:rFonts w:hint="eastAsia" w:ascii="宋体" w:hAnsi="宋体" w:eastAsia="宋体" w:cs="宋体"/>
          <w:color w:val="auto"/>
          <w:sz w:val="21"/>
          <w:szCs w:val="21"/>
          <w:highlight w:val="none"/>
          <w:lang w:val="en-US" w:eastAsia="zh-CN"/>
        </w:rPr>
        <w:t>提升</w:t>
      </w:r>
      <w:r>
        <w:rPr>
          <w:rFonts w:hint="eastAsia" w:ascii="宋体" w:hAnsi="宋体" w:eastAsia="宋体" w:cs="宋体"/>
          <w:color w:val="auto"/>
          <w:sz w:val="21"/>
          <w:szCs w:val="21"/>
          <w:highlight w:val="none"/>
        </w:rPr>
        <w:t>我市</w:t>
      </w:r>
      <w:r>
        <w:rPr>
          <w:rFonts w:hint="eastAsia" w:ascii="宋体" w:hAnsi="宋体" w:eastAsia="宋体" w:cs="宋体"/>
          <w:color w:val="auto"/>
          <w:sz w:val="21"/>
          <w:szCs w:val="21"/>
          <w:highlight w:val="none"/>
          <w:lang w:eastAsia="zh-CN"/>
        </w:rPr>
        <w:t>0—6岁</w:t>
      </w:r>
      <w:r>
        <w:rPr>
          <w:rFonts w:hint="eastAsia" w:ascii="宋体" w:hAnsi="宋体" w:eastAsia="宋体" w:cs="宋体"/>
          <w:color w:val="auto"/>
          <w:sz w:val="21"/>
          <w:szCs w:val="21"/>
          <w:highlight w:val="none"/>
        </w:rPr>
        <w:t>残疾儿童康复、学前教育</w:t>
      </w:r>
      <w:r>
        <w:rPr>
          <w:rFonts w:hint="eastAsia" w:ascii="宋体" w:hAnsi="宋体" w:eastAsia="宋体" w:cs="宋体"/>
          <w:color w:val="auto"/>
          <w:sz w:val="21"/>
          <w:szCs w:val="21"/>
          <w:highlight w:val="none"/>
          <w:lang w:val="en-US" w:eastAsia="zh-CN"/>
        </w:rPr>
        <w:t>服务水平</w:t>
      </w:r>
      <w:r>
        <w:rPr>
          <w:rFonts w:hint="eastAsia" w:ascii="宋体" w:hAnsi="宋体" w:eastAsia="宋体" w:cs="宋体"/>
          <w:color w:val="auto"/>
          <w:sz w:val="21"/>
          <w:szCs w:val="21"/>
          <w:highlight w:val="none"/>
        </w:rPr>
        <w:t>。</w:t>
      </w:r>
    </w:p>
    <w:p w14:paraId="01C5B18A">
      <w:pPr>
        <w:keepNext w:val="0"/>
        <w:keepLines w:val="0"/>
        <w:pageBreakBefore w:val="0"/>
        <w:widowControl/>
        <w:kinsoku/>
        <w:wordWrap/>
        <w:overflowPunct/>
        <w:topLinePunct w:val="0"/>
        <w:autoSpaceDE/>
        <w:autoSpaceDN/>
        <w:bidi w:val="0"/>
        <w:adjustRightInd/>
        <w:snapToGrid/>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项目说明</w:t>
      </w:r>
    </w:p>
    <w:p w14:paraId="459914CF">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项目名称：中</w:t>
      </w:r>
      <w:bookmarkStart w:id="0" w:name="_Hlk91167255"/>
      <w:r>
        <w:rPr>
          <w:rFonts w:hint="eastAsia" w:ascii="宋体" w:hAnsi="宋体" w:eastAsia="宋体" w:cs="宋体"/>
          <w:color w:val="auto"/>
          <w:sz w:val="21"/>
          <w:szCs w:val="21"/>
          <w:highlight w:val="none"/>
        </w:rPr>
        <w:t>山市</w:t>
      </w:r>
      <w:bookmarkEnd w:id="0"/>
      <w:r>
        <w:rPr>
          <w:rFonts w:hint="eastAsia" w:ascii="宋体" w:hAnsi="宋体" w:eastAsia="宋体" w:cs="宋体"/>
          <w:color w:val="auto"/>
          <w:sz w:val="21"/>
          <w:szCs w:val="21"/>
          <w:highlight w:val="none"/>
        </w:rPr>
        <w:t>残疾儿童教养学校康教实践项目</w:t>
      </w:r>
    </w:p>
    <w:p w14:paraId="0CBBF40D">
      <w:pPr>
        <w:pStyle w:val="9"/>
        <w:keepNext w:val="0"/>
        <w:keepLines w:val="0"/>
        <w:pageBreakBefore w:val="0"/>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项目编号：DC-2026003</w:t>
      </w:r>
    </w:p>
    <w:p w14:paraId="397F3949">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预算金额：3470000.00 元，</w:t>
      </w:r>
      <w:r>
        <w:rPr>
          <w:rFonts w:hint="eastAsia" w:ascii="宋体" w:hAnsi="宋体" w:eastAsia="宋体" w:cs="宋体"/>
          <w:b/>
          <w:bCs/>
          <w:color w:val="000000"/>
          <w:sz w:val="21"/>
          <w:szCs w:val="21"/>
          <w:lang w:eastAsia="zh-CN"/>
        </w:rPr>
        <w:t>投标人</w:t>
      </w:r>
      <w:r>
        <w:rPr>
          <w:rFonts w:hint="eastAsia" w:ascii="宋体" w:hAnsi="宋体" w:eastAsia="宋体" w:cs="宋体"/>
          <w:b/>
          <w:bCs/>
          <w:color w:val="000000"/>
          <w:sz w:val="21"/>
          <w:szCs w:val="21"/>
        </w:rPr>
        <w:t>投标报价不得高于</w:t>
      </w:r>
      <w:r>
        <w:rPr>
          <w:rFonts w:hint="eastAsia" w:ascii="宋体" w:hAnsi="宋体" w:eastAsia="宋体" w:cs="宋体"/>
          <w:b/>
          <w:bCs/>
          <w:color w:val="000000"/>
          <w:sz w:val="21"/>
          <w:szCs w:val="21"/>
          <w:lang w:eastAsia="zh-CN"/>
        </w:rPr>
        <w:t>预算金额</w:t>
      </w:r>
      <w:r>
        <w:rPr>
          <w:rFonts w:hint="eastAsia" w:ascii="宋体" w:hAnsi="宋体" w:eastAsia="宋体" w:cs="宋体"/>
          <w:b/>
          <w:bCs/>
          <w:color w:val="000000"/>
          <w:sz w:val="21"/>
          <w:szCs w:val="21"/>
        </w:rPr>
        <w:t>，否则视为无效投标。</w:t>
      </w:r>
    </w:p>
    <w:p w14:paraId="6D2935C0">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服务（工作）地址：</w:t>
      </w:r>
      <w:r>
        <w:rPr>
          <w:rFonts w:hint="eastAsia" w:ascii="宋体" w:hAnsi="宋体" w:eastAsia="宋体" w:cs="宋体"/>
          <w:bCs/>
          <w:color w:val="auto"/>
          <w:sz w:val="21"/>
          <w:szCs w:val="21"/>
          <w:highlight w:val="none"/>
        </w:rPr>
        <w:t>中山市残疾儿童教养学校（中山市东区沙石公路八号之一）。</w:t>
      </w:r>
    </w:p>
    <w:p w14:paraId="50E213F1">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服务期限：自202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年5月1日起至202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年4月30日止，为期12个月（一年）。</w:t>
      </w:r>
    </w:p>
    <w:p w14:paraId="5E2CD966">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中山市残疾儿童教养学校，以下简称采购人；经过符合采购规定产生的中标人，以下简称中标人；中标人</w:t>
      </w:r>
      <w:r>
        <w:rPr>
          <w:rFonts w:hint="eastAsia" w:ascii="宋体" w:hAnsi="宋体" w:eastAsia="宋体" w:cs="宋体"/>
          <w:color w:val="auto"/>
          <w:sz w:val="21"/>
          <w:szCs w:val="21"/>
          <w:highlight w:val="none"/>
          <w:lang w:val="en-US" w:eastAsia="zh-CN"/>
        </w:rPr>
        <w:t>为完成康教实践项目直接为0—6岁残疾儿童提供康复教养服务的</w:t>
      </w:r>
      <w:r>
        <w:rPr>
          <w:rFonts w:hint="eastAsia" w:ascii="宋体" w:hAnsi="宋体" w:eastAsia="宋体" w:cs="宋体"/>
          <w:color w:val="auto"/>
          <w:sz w:val="21"/>
          <w:szCs w:val="21"/>
          <w:highlight w:val="none"/>
        </w:rPr>
        <w:t>工作人员，以下简称项目人员。</w:t>
      </w:r>
    </w:p>
    <w:p w14:paraId="6757D172">
      <w:pPr>
        <w:keepNext w:val="0"/>
        <w:keepLines w:val="0"/>
        <w:pageBreakBefore w:val="0"/>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合同履行过程中，</w:t>
      </w:r>
      <w:r>
        <w:rPr>
          <w:rFonts w:hint="eastAsia" w:ascii="宋体" w:hAnsi="宋体" w:eastAsia="宋体" w:cs="宋体"/>
          <w:color w:val="auto"/>
          <w:sz w:val="21"/>
          <w:szCs w:val="21"/>
          <w:highlight w:val="none"/>
        </w:rPr>
        <w:t>采购人有权在国家法律、法规允许的情况下，根据工作需要，对中标人项目人员的工作时间及工作内容进行修改或调整，中标人予以无条件配合，并向项目人员做好相关解释、协调等工作。</w:t>
      </w:r>
    </w:p>
    <w:p w14:paraId="339C881D">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sz w:val="21"/>
          <w:szCs w:val="21"/>
          <w:highlight w:val="none"/>
          <w:u w:val="none"/>
          <w:lang w:val="en-US" w:eastAsia="zh-CN"/>
        </w:rPr>
        <w:t>8.</w:t>
      </w:r>
      <w:r>
        <w:rPr>
          <w:rFonts w:hint="eastAsia" w:ascii="宋体" w:hAnsi="宋体" w:eastAsia="宋体" w:cs="宋体"/>
          <w:b w:val="0"/>
          <w:bCs/>
          <w:color w:val="auto"/>
          <w:sz w:val="21"/>
          <w:szCs w:val="21"/>
          <w:highlight w:val="none"/>
          <w:u w:val="none"/>
        </w:rPr>
        <w:t>本项目中标人以服务外包的形式为采购人提供服务。项目人员除正常休假外，保证采购人服务不中断。</w:t>
      </w:r>
    </w:p>
    <w:p w14:paraId="12D9C130">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本项目由中标人承包及负责招标文件中对中标人要求的一切事宜及责任，包括项目人员工资、福利、社会保险、日常成本、中标服务费以及一切税费等招标文件要求的所有费用。</w:t>
      </w:r>
    </w:p>
    <w:p w14:paraId="24547C12">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中标人提供的项目人员享受的带薪年休假、探亲假、女职工产假、陪护假、婚假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奖励婚假、丧假、事假、病假等与人事管理相关的假期，中标人</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根据国家的有关规定，</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与项目人员签订劳动合同时约定，与采购人无关。中标人在办理项目人员以上所述的假期时，须补充相关岗位人员，保证中标人服务不中断，采购人审核补充岗位人员符合条件后，项目人员才可以离岗，项目人员离岗时间一般不超过应该享受假期最大的天数。国家、省、市有关离开中山市辖区的要求，中标人必须配合遵守。未按以上规定办理，由中标人承担由此而产生的一切后果。</w:t>
      </w:r>
    </w:p>
    <w:p w14:paraId="4225BDA9">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中标人未经采购人同意，不得以任何方式转包或分包本项目。</w:t>
      </w:r>
    </w:p>
    <w:p w14:paraId="54D89250">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本项目不接受联合体投标。</w:t>
      </w:r>
    </w:p>
    <w:p w14:paraId="2D23043A">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sz w:val="21"/>
          <w:szCs w:val="21"/>
          <w:lang w:val="en-US" w:eastAsia="zh-CN"/>
        </w:rPr>
        <w:t>13.</w:t>
      </w:r>
      <w:r>
        <w:rPr>
          <w:rFonts w:hint="eastAsia" w:ascii="宋体" w:hAnsi="宋体" w:eastAsia="宋体" w:cs="宋体"/>
          <w:sz w:val="21"/>
          <w:szCs w:val="21"/>
        </w:rPr>
        <w:t>★</w:t>
      </w:r>
      <w:r>
        <w:rPr>
          <w:rFonts w:hint="eastAsia" w:ascii="宋体" w:hAnsi="宋体" w:eastAsia="宋体" w:cs="宋体"/>
          <w:b w:val="0"/>
          <w:bCs w:val="0"/>
          <w:color w:val="auto"/>
          <w:sz w:val="21"/>
          <w:szCs w:val="21"/>
          <w:highlight w:val="none"/>
        </w:rPr>
        <w:t>因本项目服务对象为残疾儿童，康复教育服务具有不可中断特性。中标人需承诺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在服务期结束后，若采购方尚未通过法定采购流程确定下一阶段中标人，自动进入过渡期并继续提供服务，</w:t>
      </w:r>
      <w:r>
        <w:rPr>
          <w:rFonts w:hint="eastAsia" w:ascii="宋体" w:hAnsi="宋体" w:eastAsia="宋体" w:cs="宋体"/>
          <w:b w:val="0"/>
          <w:bCs w:val="0"/>
          <w:color w:val="auto"/>
          <w:sz w:val="21"/>
          <w:szCs w:val="21"/>
          <w:highlight w:val="none"/>
          <w:lang w:val="en-US" w:eastAsia="zh-CN"/>
        </w:rPr>
        <w:t>过渡期的服务费参考项目期内标准执行，</w:t>
      </w:r>
      <w:r>
        <w:rPr>
          <w:rFonts w:hint="eastAsia" w:ascii="宋体" w:hAnsi="宋体" w:eastAsia="宋体" w:cs="宋体"/>
          <w:b w:val="0"/>
          <w:bCs w:val="0"/>
          <w:color w:val="auto"/>
          <w:sz w:val="21"/>
          <w:szCs w:val="21"/>
          <w:highlight w:val="none"/>
        </w:rPr>
        <w:t>且确保过渡期内服务不中断、服务质量不低于原标准。</w:t>
      </w:r>
    </w:p>
    <w:p w14:paraId="3FA8852A">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rPr>
        <w:t>打“★”号条款为实质性条款，若有任何一条负偏离或不满足则导致投标无效。打“▲”号条款为重要技术参数，若有部分“▲”条款未响应或不满足，将导致其响应性评审加重扣分，但不作为无效投标条款。</w:t>
      </w:r>
    </w:p>
    <w:p w14:paraId="6E334489">
      <w:pPr>
        <w:pStyle w:val="9"/>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采购包1（</w:t>
      </w:r>
      <w:r>
        <w:rPr>
          <w:rFonts w:hint="eastAsia" w:ascii="宋体" w:hAnsi="宋体" w:eastAsia="宋体" w:cs="宋体"/>
          <w:sz w:val="21"/>
          <w:szCs w:val="21"/>
          <w:lang w:eastAsia="zh-CN"/>
        </w:rPr>
        <w:t>中山市残疾儿童教养学校2026年康教实践项目</w:t>
      </w:r>
      <w:r>
        <w:rPr>
          <w:rFonts w:hint="eastAsia" w:ascii="宋体" w:hAnsi="宋体" w:eastAsia="宋体" w:cs="宋体"/>
          <w:sz w:val="21"/>
          <w:szCs w:val="21"/>
        </w:rPr>
        <w:t>）</w:t>
      </w:r>
      <w:r>
        <w:rPr>
          <w:rFonts w:hint="eastAsia" w:ascii="宋体" w:hAnsi="宋体" w:eastAsia="宋体" w:cs="宋体"/>
          <w:b/>
          <w:sz w:val="21"/>
          <w:szCs w:val="21"/>
        </w:rPr>
        <w:t>1.主要商务要求</w:t>
      </w:r>
    </w:p>
    <w:tbl>
      <w:tblPr>
        <w:tblStyle w:val="6"/>
        <w:tblW w:w="952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2"/>
        <w:gridCol w:w="7411"/>
      </w:tblGrid>
      <w:tr w14:paraId="3DA6F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112" w:type="dxa"/>
            <w:vAlign w:val="center"/>
          </w:tcPr>
          <w:p w14:paraId="4409232A">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标的提供的时间</w:t>
            </w:r>
          </w:p>
        </w:tc>
        <w:tc>
          <w:tcPr>
            <w:tcW w:w="7411" w:type="dxa"/>
            <w:vAlign w:val="center"/>
          </w:tcPr>
          <w:p w14:paraId="7AE8AEB9">
            <w:pPr>
              <w:pStyle w:val="9"/>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自2026年5月1日起至2027年4月30日止，为期12个月（一年）</w:t>
            </w:r>
            <w:r>
              <w:rPr>
                <w:rFonts w:hint="eastAsia" w:ascii="宋体" w:hAnsi="宋体" w:eastAsia="宋体" w:cs="宋体"/>
                <w:sz w:val="21"/>
                <w:szCs w:val="21"/>
              </w:rPr>
              <w:t>。</w:t>
            </w:r>
          </w:p>
        </w:tc>
      </w:tr>
      <w:tr w14:paraId="18C15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112" w:type="dxa"/>
            <w:vAlign w:val="center"/>
          </w:tcPr>
          <w:p w14:paraId="6DC07030">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标的提供的地点</w:t>
            </w:r>
          </w:p>
        </w:tc>
        <w:tc>
          <w:tcPr>
            <w:tcW w:w="7411" w:type="dxa"/>
            <w:vAlign w:val="center"/>
          </w:tcPr>
          <w:p w14:paraId="1A2B4350">
            <w:pPr>
              <w:pStyle w:val="9"/>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1"/>
                <w:szCs w:val="21"/>
              </w:rPr>
            </w:pPr>
            <w:r>
              <w:rPr>
                <w:rFonts w:hint="eastAsia" w:ascii="宋体" w:hAnsi="宋体" w:eastAsia="宋体" w:cs="宋体"/>
                <w:sz w:val="21"/>
                <w:szCs w:val="21"/>
              </w:rPr>
              <w:t>采购人指定地点。</w:t>
            </w:r>
          </w:p>
        </w:tc>
      </w:tr>
      <w:tr w14:paraId="55DA5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112" w:type="dxa"/>
            <w:vAlign w:val="center"/>
          </w:tcPr>
          <w:p w14:paraId="30DFC3B3">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付款方式</w:t>
            </w:r>
          </w:p>
        </w:tc>
        <w:tc>
          <w:tcPr>
            <w:tcW w:w="7411" w:type="dxa"/>
          </w:tcPr>
          <w:p w14:paraId="50612B6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1期：支付比例100%；</w:t>
            </w:r>
            <w:r>
              <w:rPr>
                <w:rFonts w:hint="eastAsia" w:ascii="宋体" w:hAnsi="宋体" w:eastAsia="宋体" w:cs="宋体"/>
                <w:color w:val="auto"/>
                <w:sz w:val="21"/>
                <w:szCs w:val="21"/>
                <w:highlight w:val="none"/>
              </w:rPr>
              <w:t>相关服务费支付按实际发生月的次月据实办理支付手续，办理时间：每月10日前。</w:t>
            </w:r>
          </w:p>
          <w:p w14:paraId="07AA78F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支付方式：以中山市财政局采购有关支付流程执行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银行转账。支付所需材料包括（但不限于）：</w:t>
            </w:r>
          </w:p>
          <w:p w14:paraId="09B7B4DF">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1．请款函；</w:t>
            </w:r>
          </w:p>
          <w:p w14:paraId="570C4B4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2．每月经费结算明细表；</w:t>
            </w:r>
          </w:p>
          <w:p w14:paraId="4CB5B4A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3．项目人员在岗名册；</w:t>
            </w:r>
          </w:p>
          <w:p w14:paraId="66DA47A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4．项目人员工资截图；</w:t>
            </w:r>
          </w:p>
          <w:p w14:paraId="609BFC89">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5．工资明细（盖章、联系人签名确认）；</w:t>
            </w:r>
          </w:p>
          <w:p w14:paraId="45247F1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6．项目人员五险一金的支付凭证及证明（原件），内容包含制表人、核对人签名确认等信息；</w:t>
            </w:r>
          </w:p>
          <w:p w14:paraId="53F0B9E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7．项目月度工作简报（原件）；</w:t>
            </w:r>
          </w:p>
          <w:p w14:paraId="3F096C6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8．国家正式发票原件（税费由中标人支付）等；</w:t>
            </w:r>
          </w:p>
          <w:p w14:paraId="12BCBD48">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9．2026年8月1日后</w:t>
            </w:r>
            <w:r>
              <w:rPr>
                <w:rFonts w:hint="eastAsia" w:ascii="宋体" w:hAnsi="宋体" w:eastAsia="宋体" w:cs="宋体"/>
                <w:color w:val="auto"/>
                <w:sz w:val="21"/>
                <w:szCs w:val="21"/>
                <w:highlight w:val="none"/>
                <w:lang w:val="en-US" w:eastAsia="zh-CN"/>
              </w:rPr>
              <w:t>需提供每月工会花名册；</w:t>
            </w:r>
          </w:p>
          <w:p w14:paraId="0F381A9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所有经费支付的项目都需提供相关发票等支付凭证（原件）。</w:t>
            </w:r>
          </w:p>
          <w:p w14:paraId="75A0B65C">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以上资料作为采购人与中标人的结算依据，资料不齐全或填写项目不全、不清晰，采购人有权拒绝支付当月项目费用，直至中标人完善相关资料为止，如因资料不全，造成无法报销，由中标人负责。</w:t>
            </w:r>
          </w:p>
          <w:p w14:paraId="22C9ADE5">
            <w:pPr>
              <w:keepNext w:val="0"/>
              <w:keepLines w:val="0"/>
              <w:pageBreakBefore w:val="0"/>
              <w:widowControl/>
              <w:numPr>
                <w:ilvl w:val="-1"/>
                <w:numId w:val="0"/>
              </w:numPr>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每月度验收合格后采购人支付费用，各类人员薪酬、每月之星、节日慰问、体检费等与本项目相关的费用，按实际发生据实列支。验收不合格扣除没有完成事项的相应费用，如连续两个月度考核不合格，采购人有权提前解除合同，且不承担任何违约责任。</w:t>
            </w:r>
          </w:p>
          <w:p w14:paraId="79439CB9">
            <w:pPr>
              <w:pStyle w:val="9"/>
              <w:keepNext w:val="0"/>
              <w:keepLines w:val="0"/>
              <w:pageBreakBefore w:val="0"/>
              <w:shd w:val="clear" w:fill="FFFFFF"/>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b w:val="0"/>
                <w:bCs/>
                <w:color w:val="222222"/>
                <w:sz w:val="21"/>
                <w:szCs w:val="21"/>
                <w:highlight w:val="none"/>
                <w:lang w:eastAsia="zh-CN"/>
              </w:rPr>
            </w:pPr>
            <w:r>
              <w:rPr>
                <w:rFonts w:hint="eastAsia" w:ascii="宋体" w:hAnsi="宋体" w:eastAsia="宋体" w:cs="宋体"/>
                <w:b w:val="0"/>
                <w:bCs/>
                <w:color w:val="222222"/>
                <w:sz w:val="21"/>
                <w:szCs w:val="21"/>
                <w:highlight w:val="none"/>
                <w:lang w:eastAsia="zh-CN"/>
              </w:rPr>
              <w:t>（三）采购人为政府财政拨款单位，转款过程会受财政流程制约，如因转账流程中的超时，非采购人主观意愿的延误，</w:t>
            </w:r>
            <w:r>
              <w:rPr>
                <w:rFonts w:hint="eastAsia" w:ascii="宋体" w:hAnsi="宋体" w:eastAsia="宋体" w:cs="宋体"/>
                <w:color w:val="auto"/>
                <w:sz w:val="21"/>
                <w:szCs w:val="21"/>
                <w:highlight w:val="none"/>
              </w:rPr>
              <w:t>中标人</w:t>
            </w:r>
            <w:r>
              <w:rPr>
                <w:rFonts w:hint="eastAsia" w:ascii="宋体" w:hAnsi="宋体" w:eastAsia="宋体" w:cs="宋体"/>
                <w:b w:val="0"/>
                <w:bCs/>
                <w:color w:val="222222"/>
                <w:sz w:val="21"/>
                <w:szCs w:val="21"/>
                <w:highlight w:val="none"/>
                <w:lang w:eastAsia="zh-CN"/>
              </w:rPr>
              <w:t>应充分理解，采购人只需出示证明已在申请拨款过程的证明即可，</w:t>
            </w:r>
            <w:r>
              <w:rPr>
                <w:rFonts w:hint="eastAsia" w:ascii="宋体" w:hAnsi="宋体" w:eastAsia="宋体" w:cs="宋体"/>
                <w:color w:val="auto"/>
                <w:sz w:val="21"/>
                <w:szCs w:val="21"/>
                <w:highlight w:val="none"/>
              </w:rPr>
              <w:t>中标人</w:t>
            </w:r>
            <w:r>
              <w:rPr>
                <w:rFonts w:hint="eastAsia" w:ascii="宋体" w:hAnsi="宋体" w:eastAsia="宋体" w:cs="宋体"/>
                <w:b w:val="0"/>
                <w:bCs/>
                <w:color w:val="222222"/>
                <w:sz w:val="21"/>
                <w:szCs w:val="21"/>
                <w:highlight w:val="none"/>
                <w:lang w:eastAsia="zh-CN"/>
              </w:rPr>
              <w:t>不得追究采购人延误责任。</w:t>
            </w:r>
          </w:p>
          <w:p w14:paraId="6223C542">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p>
          <w:p w14:paraId="74649D18">
            <w:pPr>
              <w:pStyle w:val="9"/>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如项目发生合同融资，采购人需将合同款项支付到合同约定收款账户</w:t>
            </w:r>
          </w:p>
        </w:tc>
      </w:tr>
      <w:tr w14:paraId="72CFF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112" w:type="dxa"/>
            <w:vAlign w:val="center"/>
          </w:tcPr>
          <w:p w14:paraId="0C15F474">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验收要求</w:t>
            </w:r>
          </w:p>
        </w:tc>
        <w:tc>
          <w:tcPr>
            <w:tcW w:w="7411" w:type="dxa"/>
          </w:tcPr>
          <w:p w14:paraId="5A57AB8A">
            <w:pPr>
              <w:pStyle w:val="9"/>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1期：项目验收将由采购人组织进行或委托第三方进行。验收将根据有关国家、地区、行业所列标准及规范、规定、招标文件及合同等有关规定和有关条款进行。</w:t>
            </w:r>
          </w:p>
        </w:tc>
      </w:tr>
      <w:tr w14:paraId="602C5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112" w:type="dxa"/>
            <w:vAlign w:val="center"/>
          </w:tcPr>
          <w:p w14:paraId="14A7BFD5">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履约保证金</w:t>
            </w:r>
          </w:p>
        </w:tc>
        <w:tc>
          <w:tcPr>
            <w:tcW w:w="7411" w:type="dxa"/>
            <w:vAlign w:val="center"/>
          </w:tcPr>
          <w:p w14:paraId="50A5ADF2">
            <w:pPr>
              <w:pStyle w:val="9"/>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1"/>
                <w:szCs w:val="21"/>
              </w:rPr>
            </w:pPr>
            <w:r>
              <w:rPr>
                <w:rFonts w:hint="eastAsia" w:ascii="宋体" w:hAnsi="宋体" w:eastAsia="宋体" w:cs="宋体"/>
                <w:sz w:val="21"/>
                <w:szCs w:val="21"/>
              </w:rPr>
              <w:t>不收取</w:t>
            </w:r>
          </w:p>
        </w:tc>
      </w:tr>
      <w:tr w14:paraId="357AF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112" w:type="dxa"/>
            <w:vAlign w:val="center"/>
          </w:tcPr>
          <w:p w14:paraId="337C528E">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其他</w:t>
            </w:r>
          </w:p>
        </w:tc>
        <w:tc>
          <w:tcPr>
            <w:tcW w:w="7411" w:type="dxa"/>
            <w:vAlign w:val="center"/>
          </w:tcPr>
          <w:p w14:paraId="658BE4AA">
            <w:pPr>
              <w:pStyle w:val="9"/>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1"/>
                <w:szCs w:val="21"/>
              </w:rPr>
            </w:pPr>
          </w:p>
        </w:tc>
      </w:tr>
    </w:tbl>
    <w:p w14:paraId="188C60FC">
      <w:pPr>
        <w:rPr>
          <w:rFonts w:hint="eastAsia" w:ascii="宋体" w:hAnsi="宋体" w:eastAsia="宋体" w:cs="宋体"/>
          <w:sz w:val="21"/>
          <w:szCs w:val="21"/>
        </w:rPr>
      </w:pPr>
      <w:r>
        <w:rPr>
          <w:rFonts w:hint="eastAsia" w:ascii="宋体" w:hAnsi="宋体" w:eastAsia="宋体" w:cs="宋体"/>
          <w:sz w:val="21"/>
          <w:szCs w:val="21"/>
        </w:rPr>
        <w:br w:type="page"/>
      </w:r>
    </w:p>
    <w:p w14:paraId="4362838B">
      <w:pPr>
        <w:pStyle w:val="9"/>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其他商务需求</w:t>
      </w:r>
    </w:p>
    <w:tbl>
      <w:tblPr>
        <w:tblStyle w:val="6"/>
        <w:tblW w:w="946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1"/>
        <w:gridCol w:w="622"/>
        <w:gridCol w:w="1200"/>
        <w:gridCol w:w="6522"/>
      </w:tblGrid>
      <w:tr w14:paraId="0B679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1" w:type="dxa"/>
            <w:vAlign w:val="center"/>
          </w:tcPr>
          <w:p w14:paraId="7AFD7C51">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参数性质</w:t>
            </w:r>
          </w:p>
        </w:tc>
        <w:tc>
          <w:tcPr>
            <w:tcW w:w="622" w:type="dxa"/>
            <w:vAlign w:val="center"/>
          </w:tcPr>
          <w:p w14:paraId="278D6448">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编号</w:t>
            </w:r>
          </w:p>
        </w:tc>
        <w:tc>
          <w:tcPr>
            <w:tcW w:w="1200" w:type="dxa"/>
            <w:vAlign w:val="center"/>
          </w:tcPr>
          <w:p w14:paraId="1867ACC2">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内容明细</w:t>
            </w:r>
          </w:p>
        </w:tc>
        <w:tc>
          <w:tcPr>
            <w:tcW w:w="6522" w:type="dxa"/>
            <w:vAlign w:val="center"/>
          </w:tcPr>
          <w:p w14:paraId="05923E1C">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内容说明</w:t>
            </w:r>
          </w:p>
        </w:tc>
      </w:tr>
      <w:tr w14:paraId="1CAC3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1" w:type="dxa"/>
            <w:vAlign w:val="center"/>
          </w:tcPr>
          <w:p w14:paraId="6A4DA722">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p>
        </w:tc>
        <w:tc>
          <w:tcPr>
            <w:tcW w:w="622" w:type="dxa"/>
            <w:vAlign w:val="center"/>
          </w:tcPr>
          <w:p w14:paraId="5514A158">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00" w:type="dxa"/>
            <w:vAlign w:val="center"/>
          </w:tcPr>
          <w:p w14:paraId="48F2DDD9">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6522" w:type="dxa"/>
          </w:tcPr>
          <w:p w14:paraId="5BE28BF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（一）投标人参与报价时，采购人根据</w:t>
            </w:r>
            <w:r>
              <w:rPr>
                <w:rFonts w:hint="eastAsia" w:ascii="宋体" w:hAnsi="宋体" w:eastAsia="宋体" w:cs="宋体"/>
                <w:color w:val="auto"/>
                <w:sz w:val="21"/>
                <w:szCs w:val="21"/>
                <w:highlight w:val="none"/>
                <w:lang w:eastAsia="zh-CN"/>
              </w:rPr>
              <w:t>中山市人力资源和社会保障局</w:t>
            </w:r>
            <w:r>
              <w:rPr>
                <w:rFonts w:hint="eastAsia" w:ascii="宋体" w:hAnsi="宋体" w:eastAsia="宋体" w:cs="宋体"/>
                <w:color w:val="auto"/>
                <w:sz w:val="21"/>
                <w:szCs w:val="21"/>
                <w:highlight w:val="none"/>
              </w:rPr>
              <w:t>发布的《关于公布中山市2024年部分职位(工种)人力资源市场工资价位和2023年部分行业人工成本信息的通知》要求，制订各类人员薪酬、服务之星、节日慰问及体检费等最低发放标准和相应的支出规定（可高于）（详见附件2），投标人报价不得低于采购人要求的最低工资标准和相应的支出规定（可高于），并在递交报价函时予以确认。</w:t>
            </w:r>
          </w:p>
          <w:p w14:paraId="2FFD9956">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本项目的总报价是项目人员工资、福利及其他与本项目相关费用（如项目管理费，残疾人就业保障金、项目税费、发票税金、中标服务费、临时上岗人员调配费等）的合计，在本项目履行有效期内，不作增加或调整，投标人应充分考虑政策变动等因素作出合理报价。在服务期限内，对于参保、住房公积金、税费调整等，以双方约定的报价执行，多不除，少不补。其他国家、省、市对缴费标准有新的政策规定，则须按新的规定进行调整，采购人不再为此支付任何费用。</w:t>
            </w:r>
          </w:p>
          <w:p w14:paraId="08C49B67">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政策调整风险提示：</w:t>
            </w:r>
            <w:r>
              <w:rPr>
                <w:rFonts w:hint="eastAsia" w:ascii="宋体" w:hAnsi="宋体" w:eastAsia="宋体" w:cs="宋体"/>
                <w:color w:val="auto"/>
                <w:sz w:val="21"/>
                <w:szCs w:val="21"/>
                <w:highlight w:val="none"/>
              </w:rPr>
              <w:t>政策调整影响下的合同变更及责任约定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项目期内</w:t>
            </w:r>
            <w:r>
              <w:rPr>
                <w:rFonts w:hint="eastAsia" w:ascii="宋体" w:hAnsi="宋体" w:eastAsia="宋体" w:cs="宋体"/>
                <w:color w:val="auto"/>
                <w:sz w:val="21"/>
                <w:szCs w:val="21"/>
                <w:highlight w:val="none"/>
                <w:lang w:eastAsia="zh-CN"/>
              </w:rPr>
              <w:t>如遇法律、法规、规章或上级政府部门的政策性文件（如财政预算调整、机构改革等）发生变化或调整，导致本项目部分或全部无法按原约定履行，不视为采购人违约；采购人有权据此书面要求中标人相应调整服务范围、内容、标准或人员规模，中标人应予以配合。因前述政策调整（例如财政预算紧缩）需减少服务人员数量时，采购人提前书面通知后，中标人须按指定时间及数量完成人员调整，并自行承担因此产生的所有成本与责任（包括但不限于解除或变更劳动合同的费用、经济补偿金、赔偿金等），采购人不承担任何</w:t>
            </w:r>
            <w:r>
              <w:rPr>
                <w:rFonts w:hint="eastAsia" w:ascii="宋体" w:hAnsi="宋体" w:eastAsia="宋体" w:cs="宋体"/>
                <w:color w:val="auto"/>
                <w:sz w:val="21"/>
                <w:szCs w:val="21"/>
                <w:highlight w:val="none"/>
                <w:lang w:val="en-US" w:eastAsia="zh-CN"/>
              </w:rPr>
              <w:t>因政策调整所产生后续</w:t>
            </w:r>
            <w:r>
              <w:rPr>
                <w:rFonts w:hint="eastAsia" w:ascii="宋体" w:hAnsi="宋体" w:eastAsia="宋体" w:cs="宋体"/>
                <w:color w:val="auto"/>
                <w:sz w:val="21"/>
                <w:szCs w:val="21"/>
                <w:highlight w:val="none"/>
                <w:lang w:eastAsia="zh-CN"/>
              </w:rPr>
              <w:t>责任。服务人员数量调整后，项目总费用自调整生效之日起按实际减少的人月数及约定单价核减并据实结算。</w:t>
            </w:r>
          </w:p>
          <w:p w14:paraId="1BB3A2C7">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中标人须承诺与项目人员按国家现行的有关法律、法规依法签订相应的劳动合同，为项目人员购买基本养老、工伤、失业、基本医疗、补充医疗、住房公积金等国家规定的事项。</w:t>
            </w:r>
          </w:p>
          <w:p w14:paraId="27451C59">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）项目人员入职，除固定社保、住房公积金等（包括但不限于）需要以整月计算外，薪资按工资总额平均数除当月天数计算每天工资额，再乘实际入职天数划拨。</w:t>
            </w:r>
          </w:p>
          <w:p w14:paraId="20ABC4E3">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）若中标人未能及时招聘到符合采购人要求的项目人员，造成采购人部分岗位空缺的情况，采购人有权追究中标人责任。</w:t>
            </w:r>
          </w:p>
        </w:tc>
      </w:tr>
      <w:tr w14:paraId="0425C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gridSpan w:val="3"/>
            <w:vAlign w:val="center"/>
          </w:tcPr>
          <w:p w14:paraId="040D93D8">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c>
          <w:tcPr>
            <w:tcW w:w="6522" w:type="dxa"/>
          </w:tcPr>
          <w:p w14:paraId="664326FF">
            <w:pPr>
              <w:pStyle w:val="9"/>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打“★”号条款为实质性条款，若有任何一条负偏离或不满足则导致投标（响应）无效。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打“▲”号条款为重要参数（如有），若有部分“▲”条款未响应或不满足，将根据评审要求影响其得分，但不作为无效投标（响应）条款。</w:t>
            </w:r>
          </w:p>
        </w:tc>
      </w:tr>
    </w:tbl>
    <w:p w14:paraId="24B50A65">
      <w:pPr>
        <w:rPr>
          <w:rFonts w:hint="eastAsia" w:ascii="宋体" w:hAnsi="宋体" w:eastAsia="宋体" w:cs="宋体"/>
          <w:b/>
          <w:sz w:val="21"/>
          <w:szCs w:val="21"/>
        </w:rPr>
      </w:pPr>
      <w:r>
        <w:rPr>
          <w:rFonts w:hint="eastAsia" w:ascii="宋体" w:hAnsi="宋体" w:eastAsia="宋体" w:cs="宋体"/>
          <w:b/>
          <w:sz w:val="21"/>
          <w:szCs w:val="21"/>
        </w:rPr>
        <w:br w:type="page"/>
      </w:r>
    </w:p>
    <w:p w14:paraId="633D0B24">
      <w:pPr>
        <w:pStyle w:val="9"/>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1"/>
          <w:szCs w:val="21"/>
        </w:rPr>
      </w:pPr>
      <w:bookmarkStart w:id="1" w:name="_GoBack"/>
      <w:bookmarkEnd w:id="1"/>
      <w:r>
        <w:rPr>
          <w:rFonts w:hint="eastAsia" w:ascii="宋体" w:hAnsi="宋体" w:eastAsia="宋体" w:cs="宋体"/>
          <w:b/>
          <w:sz w:val="21"/>
          <w:szCs w:val="21"/>
        </w:rPr>
        <w:t>2.技术标准与要求</w:t>
      </w:r>
    </w:p>
    <w:tbl>
      <w:tblPr>
        <w:tblStyle w:val="6"/>
        <w:tblW w:w="919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
        <w:gridCol w:w="845"/>
        <w:gridCol w:w="1461"/>
        <w:gridCol w:w="661"/>
        <w:gridCol w:w="872"/>
        <w:gridCol w:w="1469"/>
        <w:gridCol w:w="1452"/>
        <w:gridCol w:w="1037"/>
        <w:gridCol w:w="931"/>
      </w:tblGrid>
      <w:tr w14:paraId="76C8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6" w:hRule="atLeast"/>
          <w:jc w:val="center"/>
        </w:trPr>
        <w:tc>
          <w:tcPr>
            <w:tcW w:w="467" w:type="dxa"/>
            <w:vAlign w:val="center"/>
          </w:tcPr>
          <w:p w14:paraId="1B7426A0">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845" w:type="dxa"/>
            <w:vAlign w:val="center"/>
          </w:tcPr>
          <w:p w14:paraId="11401832">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品目名称</w:t>
            </w:r>
          </w:p>
        </w:tc>
        <w:tc>
          <w:tcPr>
            <w:tcW w:w="1461" w:type="dxa"/>
            <w:vAlign w:val="center"/>
          </w:tcPr>
          <w:p w14:paraId="0D9512F9">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661" w:type="dxa"/>
            <w:vAlign w:val="center"/>
          </w:tcPr>
          <w:p w14:paraId="5724B0F4">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872" w:type="dxa"/>
            <w:vAlign w:val="center"/>
          </w:tcPr>
          <w:p w14:paraId="3A2057D4">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469" w:type="dxa"/>
            <w:vAlign w:val="center"/>
          </w:tcPr>
          <w:p w14:paraId="199D8D26">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分项预算单价（元）</w:t>
            </w:r>
          </w:p>
        </w:tc>
        <w:tc>
          <w:tcPr>
            <w:tcW w:w="1452" w:type="dxa"/>
            <w:vAlign w:val="center"/>
          </w:tcPr>
          <w:p w14:paraId="768998F1">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分项预算总价（元）</w:t>
            </w:r>
          </w:p>
        </w:tc>
        <w:tc>
          <w:tcPr>
            <w:tcW w:w="1037" w:type="dxa"/>
            <w:vAlign w:val="center"/>
          </w:tcPr>
          <w:p w14:paraId="4259D8B4">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所属行业</w:t>
            </w:r>
          </w:p>
        </w:tc>
        <w:tc>
          <w:tcPr>
            <w:tcW w:w="931" w:type="dxa"/>
            <w:vAlign w:val="center"/>
          </w:tcPr>
          <w:p w14:paraId="17CDF101">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技术要求</w:t>
            </w:r>
          </w:p>
        </w:tc>
      </w:tr>
      <w:tr w14:paraId="28232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2" w:hRule="atLeast"/>
          <w:jc w:val="center"/>
        </w:trPr>
        <w:tc>
          <w:tcPr>
            <w:tcW w:w="467" w:type="dxa"/>
            <w:vAlign w:val="center"/>
          </w:tcPr>
          <w:p w14:paraId="322F9E43">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45" w:type="dxa"/>
            <w:vAlign w:val="center"/>
          </w:tcPr>
          <w:p w14:paraId="3DF94B02">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其他服务</w:t>
            </w:r>
          </w:p>
        </w:tc>
        <w:tc>
          <w:tcPr>
            <w:tcW w:w="1461" w:type="dxa"/>
            <w:vAlign w:val="center"/>
          </w:tcPr>
          <w:p w14:paraId="74B89E73">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中山市残疾儿童教养学校2026年康教实践项目</w:t>
            </w:r>
          </w:p>
        </w:tc>
        <w:tc>
          <w:tcPr>
            <w:tcW w:w="661" w:type="dxa"/>
            <w:vAlign w:val="center"/>
          </w:tcPr>
          <w:p w14:paraId="2CD69D12">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872" w:type="dxa"/>
            <w:vAlign w:val="center"/>
          </w:tcPr>
          <w:p w14:paraId="6C33B35B">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1469" w:type="dxa"/>
            <w:vAlign w:val="center"/>
          </w:tcPr>
          <w:p w14:paraId="1DF9AA7A">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3470000.00</w:t>
            </w:r>
          </w:p>
        </w:tc>
        <w:tc>
          <w:tcPr>
            <w:tcW w:w="1452" w:type="dxa"/>
            <w:vAlign w:val="center"/>
          </w:tcPr>
          <w:p w14:paraId="0AB6208A">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3470000.00</w:t>
            </w:r>
          </w:p>
        </w:tc>
        <w:tc>
          <w:tcPr>
            <w:tcW w:w="1037" w:type="dxa"/>
            <w:vAlign w:val="center"/>
          </w:tcPr>
          <w:p w14:paraId="6574E304">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租赁和商务服务业</w:t>
            </w:r>
          </w:p>
        </w:tc>
        <w:tc>
          <w:tcPr>
            <w:tcW w:w="931" w:type="dxa"/>
            <w:vAlign w:val="center"/>
          </w:tcPr>
          <w:p w14:paraId="21CB34E1">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详见附表一</w:t>
            </w:r>
          </w:p>
        </w:tc>
      </w:tr>
    </w:tbl>
    <w:p w14:paraId="7481BBE7">
      <w:pPr>
        <w:pStyle w:val="9"/>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1"/>
          <w:szCs w:val="21"/>
          <w:lang w:eastAsia="zh-CN"/>
        </w:rPr>
      </w:pPr>
      <w:r>
        <w:rPr>
          <w:rFonts w:hint="eastAsia" w:ascii="宋体" w:hAnsi="宋体" w:eastAsia="宋体" w:cs="宋体"/>
          <w:b/>
          <w:sz w:val="21"/>
          <w:szCs w:val="21"/>
        </w:rPr>
        <w:t>附表一：</w:t>
      </w:r>
      <w:r>
        <w:rPr>
          <w:rFonts w:hint="eastAsia" w:ascii="宋体" w:hAnsi="宋体" w:eastAsia="宋体" w:cs="宋体"/>
          <w:b/>
          <w:sz w:val="21"/>
          <w:szCs w:val="21"/>
          <w:lang w:eastAsia="zh-CN"/>
        </w:rPr>
        <w:t>中山市残疾儿童教养学校2026年康教实践项目</w:t>
      </w:r>
    </w:p>
    <w:tbl>
      <w:tblPr>
        <w:tblStyle w:val="6"/>
        <w:tblW w:w="94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2"/>
        <w:gridCol w:w="426"/>
        <w:gridCol w:w="8498"/>
      </w:tblGrid>
      <w:tr w14:paraId="6A191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2" w:type="dxa"/>
            <w:vAlign w:val="center"/>
          </w:tcPr>
          <w:p w14:paraId="487C92EF">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参数性质</w:t>
            </w:r>
          </w:p>
        </w:tc>
        <w:tc>
          <w:tcPr>
            <w:tcW w:w="426" w:type="dxa"/>
            <w:vAlign w:val="center"/>
          </w:tcPr>
          <w:p w14:paraId="3DB36321">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8498" w:type="dxa"/>
            <w:vAlign w:val="center"/>
          </w:tcPr>
          <w:p w14:paraId="30183088">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6A4AB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32" w:type="dxa"/>
            <w:vAlign w:val="center"/>
          </w:tcPr>
          <w:p w14:paraId="4622C9BE">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426" w:type="dxa"/>
            <w:vAlign w:val="center"/>
          </w:tcPr>
          <w:p w14:paraId="0424D403">
            <w:pPr>
              <w:pStyle w:val="9"/>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498" w:type="dxa"/>
          </w:tcPr>
          <w:p w14:paraId="07225123">
            <w:pPr>
              <w:keepNext w:val="0"/>
              <w:keepLines w:val="0"/>
              <w:pageBreakBefore w:val="0"/>
              <w:widowControl/>
              <w:kinsoku/>
              <w:wordWrap/>
              <w:overflowPunct/>
              <w:topLinePunct w:val="0"/>
              <w:autoSpaceDE/>
              <w:autoSpaceDN/>
              <w:bidi w:val="0"/>
              <w:adjustRightInd/>
              <w:snapToGrid/>
              <w:ind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对中标人的要求</w:t>
            </w:r>
          </w:p>
          <w:p w14:paraId="61918FF9">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）中标人拟</w:t>
            </w:r>
            <w:r>
              <w:rPr>
                <w:rFonts w:hint="eastAsia" w:ascii="宋体" w:hAnsi="宋体" w:eastAsia="宋体" w:cs="宋体"/>
                <w:color w:val="auto"/>
                <w:sz w:val="21"/>
                <w:szCs w:val="21"/>
                <w:highlight w:val="none"/>
                <w:lang w:val="en-US" w:eastAsia="zh-CN"/>
              </w:rPr>
              <w:t>提供的</w:t>
            </w:r>
            <w:r>
              <w:rPr>
                <w:rFonts w:hint="eastAsia" w:ascii="宋体" w:hAnsi="宋体" w:eastAsia="宋体" w:cs="宋体"/>
                <w:color w:val="auto"/>
                <w:sz w:val="21"/>
                <w:szCs w:val="21"/>
                <w:highlight w:val="none"/>
              </w:rPr>
              <w:t>项目人员需进行背景调查并提供无犯罪记录证明，曾经因违法被开除、违纪、被剥夺政治权利或故意犯罪被判处有期徒刑以上刑事处罚的刑满释放人员等，不得安排给采购人。</w:t>
            </w:r>
            <w:r>
              <w:rPr>
                <w:rFonts w:hint="eastAsia" w:ascii="宋体" w:hAnsi="宋体" w:eastAsia="宋体" w:cs="宋体"/>
                <w:color w:val="auto"/>
                <w:sz w:val="21"/>
                <w:szCs w:val="21"/>
                <w:highlight w:val="none"/>
                <w:lang w:val="en-US" w:eastAsia="zh-CN"/>
              </w:rPr>
              <w:t>中标人应优先选派党员为项目人员</w:t>
            </w:r>
            <w:r>
              <w:rPr>
                <w:rFonts w:hint="eastAsia" w:ascii="宋体" w:hAnsi="宋体" w:eastAsia="宋体" w:cs="宋体"/>
                <w:color w:val="auto"/>
                <w:sz w:val="21"/>
                <w:szCs w:val="21"/>
                <w:highlight w:val="none"/>
                <w:lang w:eastAsia="zh-CN"/>
              </w:rPr>
              <w:t>。</w:t>
            </w:r>
          </w:p>
          <w:p w14:paraId="0AA428A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）根据本项目所列明的岗位数量和要求，中标人需</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符合采购人要求的项目人员，各岗位人员应取得相应的资格证书，其中教师必须具有《教师资格条例》规定的幼儿园教师资格或特殊教育教师资格；康复治疗师须具备相关康复治疗的资格证书；保育员需持有保育员资格证书等。</w:t>
            </w:r>
          </w:p>
          <w:p w14:paraId="0896C34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）中标人拟</w:t>
            </w:r>
            <w:r>
              <w:rPr>
                <w:rFonts w:hint="eastAsia" w:ascii="宋体" w:hAnsi="宋体" w:eastAsia="宋体" w:cs="宋体"/>
                <w:color w:val="auto"/>
                <w:sz w:val="21"/>
                <w:szCs w:val="21"/>
                <w:highlight w:val="none"/>
                <w:lang w:val="en-US" w:eastAsia="zh-CN"/>
              </w:rPr>
              <w:t>提供的</w:t>
            </w:r>
            <w:r>
              <w:rPr>
                <w:rFonts w:hint="eastAsia" w:ascii="宋体" w:hAnsi="宋体" w:eastAsia="宋体" w:cs="宋体"/>
                <w:color w:val="auto"/>
                <w:sz w:val="21"/>
                <w:szCs w:val="21"/>
                <w:highlight w:val="none"/>
              </w:rPr>
              <w:t>项目人员须到县级以上人民政府卫生行政部门指定的医疗卫生机构进行健康检查；必须按照国家有关规定，每年进行一次健康检查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中标人对项目人员应经常性开展</w:t>
            </w:r>
            <w:r>
              <w:rPr>
                <w:rFonts w:hint="eastAsia" w:ascii="宋体" w:hAnsi="宋体" w:eastAsia="宋体" w:cs="宋体"/>
                <w:color w:val="auto"/>
                <w:sz w:val="21"/>
                <w:szCs w:val="21"/>
                <w:highlight w:val="none"/>
              </w:rPr>
              <w:t>心理健康状况摸查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排查人员安全隐患</w:t>
            </w:r>
            <w:r>
              <w:rPr>
                <w:rFonts w:hint="eastAsia" w:ascii="宋体" w:hAnsi="宋体" w:eastAsia="宋体" w:cs="宋体"/>
                <w:color w:val="auto"/>
                <w:sz w:val="21"/>
                <w:szCs w:val="21"/>
                <w:highlight w:val="none"/>
              </w:rPr>
              <w:t>。保育员有工作人员健康证明等。</w:t>
            </w:r>
            <w:r>
              <w:rPr>
                <w:rFonts w:hint="eastAsia" w:ascii="宋体" w:hAnsi="宋体" w:eastAsia="宋体" w:cs="宋体"/>
                <w:color w:val="auto"/>
                <w:sz w:val="21"/>
                <w:szCs w:val="21"/>
                <w:highlight w:val="none"/>
                <w:lang w:val="en-US" w:eastAsia="zh-CN"/>
              </w:rPr>
              <w:t>提供的项目人员应符合《教师资格条例》《广东省教师资格申请人员体格检查标准》及其他法律法规中对教师（康复治疗师参考教师要求）身心健康的定义，如体检不合格或采购人在实际工作中发现项目人员身心不符合从教标准，采购人可以将不符合要求的项目人员退回中标人且不再为此支付任何费用，因退回事宜所引发的任何纠纷（包括但不限于劳动关系、薪资待遇、社会保险等争议），均为中标人与退回项目人员之间的纠纷，由中标人负责处理并承担全部责任，采购人不承担任何形式的法律责任或连带责任。</w:t>
            </w:r>
          </w:p>
          <w:p w14:paraId="6867DC8F">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）中标人负责核实项目人员身份，并按要求提供项目人员履历、家庭、社会关系、体检等资料，相关资料在项目人员上岗前5个工作</w:t>
            </w:r>
            <w:r>
              <w:rPr>
                <w:rFonts w:hint="eastAsia" w:ascii="宋体" w:hAnsi="宋体" w:eastAsia="宋体" w:cs="宋体"/>
                <w:color w:val="auto"/>
                <w:sz w:val="21"/>
                <w:szCs w:val="21"/>
                <w:highlight w:val="none"/>
                <w:lang w:eastAsia="zh-CN"/>
              </w:rPr>
              <w:t>日内</w:t>
            </w:r>
            <w:r>
              <w:rPr>
                <w:rFonts w:hint="eastAsia" w:ascii="宋体" w:hAnsi="宋体" w:eastAsia="宋体" w:cs="宋体"/>
                <w:color w:val="auto"/>
                <w:sz w:val="21"/>
                <w:szCs w:val="21"/>
                <w:highlight w:val="none"/>
              </w:rPr>
              <w:t>给采购人审核，审核通过后由采购人安排试课，项目人员试课通过后由中标人与项目人员签订劳动合同，在10个工作日内交给采购人备案。未经采购人同意，中标人不得随意更换项目人员，如外包服务合同期内所投入的人员需调整，参照此程序办理。</w:t>
            </w:r>
          </w:p>
          <w:p w14:paraId="4946537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在服务期限内，采购人可以根据内部管理制度等方面对项目人员进行考核，对考核不合格或者违反采购人内部管理制度的项目人员，采购人将情况通报给中标人后，采购人可随时对项目人员进行岗位调配和更换，中标人在收到采购人书面通知5个工作日内免费更换。</w:t>
            </w:r>
          </w:p>
          <w:p w14:paraId="1686B41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）中标人每月1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日前提供项目报销所需要的材料（详见报销材料明细表）。</w:t>
            </w:r>
          </w:p>
          <w:p w14:paraId="2EFE305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）在服务期限内，项目人员发生的工伤事故，其相应责任由中标人承担，与采购人无关。</w:t>
            </w:r>
          </w:p>
          <w:p w14:paraId="7C96D6C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rPr>
              <w:t>）中标人因履行服务合同与采购人以外的第三方发生的任何纠纷，由中标人承担相应责任，与采购人无关。</w:t>
            </w:r>
          </w:p>
          <w:p w14:paraId="7CC0D92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）中标人应及时处理和协调采购人与项目人员之间的工作管理纠纷。服务期限内，中标人应作为第一责任人处理劳资纠纷，采购人可视情况予以协助。</w:t>
            </w:r>
          </w:p>
          <w:p w14:paraId="1985B951">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（十）因项目人员辞职而需新招聘项目人员的，中标人应第一时间书面通知采购人，经双方书面同意后，办理项目人员的离职手续。招聘工作以及由此产生的相关费用由中标人负责。</w:t>
            </w:r>
          </w:p>
          <w:p w14:paraId="07238D8D">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）中标人按国家法律法规</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相关规定承担作为项目人员的用人单位应承担的所有法律责任。</w:t>
            </w:r>
          </w:p>
          <w:p w14:paraId="3E23325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）未经采购人同意或者授权，中标人不得将本项目的合作内容作任何形式的宣传和从事其他盈利性活动。</w:t>
            </w:r>
          </w:p>
          <w:p w14:paraId="5EA4C7A9">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）为激励项目人员的积极性和创造性，提高服务质量和水平，</w:t>
            </w:r>
            <w:r>
              <w:rPr>
                <w:rFonts w:hint="eastAsia" w:ascii="宋体" w:hAnsi="宋体" w:eastAsia="宋体" w:cs="宋体"/>
                <w:color w:val="auto"/>
                <w:sz w:val="21"/>
                <w:szCs w:val="21"/>
                <w:highlight w:val="none"/>
                <w:lang w:val="en-US" w:eastAsia="zh-CN"/>
              </w:rPr>
              <w:t>采购人在</w:t>
            </w:r>
            <w:r>
              <w:rPr>
                <w:rFonts w:hint="eastAsia" w:ascii="宋体" w:hAnsi="宋体" w:eastAsia="宋体" w:cs="宋体"/>
                <w:color w:val="auto"/>
                <w:sz w:val="21"/>
                <w:szCs w:val="21"/>
                <w:highlight w:val="none"/>
              </w:rPr>
              <w:t>项目人员</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每月评比4名“服务之星”并进行不低于500元/</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的奖励。</w:t>
            </w:r>
          </w:p>
          <w:p w14:paraId="5075070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中标人应依据《中华人民共和国工会法》，积极组建工会组织，确保项目人员入会率达100%。中标人应该采取措施，确保项目人员享受到工会发放的春节（300元）、端午节（200元）、中秋节（200元）的节日慰问金</w:t>
            </w:r>
            <w:r>
              <w:rPr>
                <w:rFonts w:hint="eastAsia" w:ascii="宋体" w:hAnsi="宋体" w:eastAsia="宋体" w:cs="宋体"/>
                <w:color w:val="auto"/>
                <w:sz w:val="21"/>
                <w:szCs w:val="21"/>
                <w:highlight w:val="none"/>
              </w:rPr>
              <w:t>，慰问金不低于700元/年/人，</w:t>
            </w:r>
            <w:r>
              <w:rPr>
                <w:rFonts w:hint="eastAsia" w:ascii="宋体" w:hAnsi="宋体" w:eastAsia="宋体" w:cs="宋体"/>
                <w:color w:val="auto"/>
                <w:sz w:val="21"/>
                <w:szCs w:val="21"/>
                <w:highlight w:val="none"/>
                <w:lang w:val="en-US" w:eastAsia="zh-CN"/>
              </w:rPr>
              <w:t>生日慰问100元/年/人，根据工会经费相关文件要求</w:t>
            </w:r>
            <w:r>
              <w:rPr>
                <w:rFonts w:hint="eastAsia" w:ascii="宋体" w:hAnsi="宋体" w:eastAsia="宋体" w:cs="宋体"/>
                <w:color w:val="auto"/>
                <w:sz w:val="21"/>
                <w:szCs w:val="21"/>
                <w:highlight w:val="none"/>
              </w:rPr>
              <w:t>发放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据实列支</w:t>
            </w:r>
            <w:r>
              <w:rPr>
                <w:rFonts w:hint="eastAsia" w:ascii="宋体" w:hAnsi="宋体" w:eastAsia="宋体" w:cs="宋体"/>
                <w:color w:val="auto"/>
                <w:sz w:val="21"/>
                <w:szCs w:val="21"/>
                <w:highlight w:val="none"/>
              </w:rPr>
              <w:t>。</w:t>
            </w:r>
          </w:p>
          <w:p w14:paraId="02C34F81">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本项目的工资及福利等发放采用银行转账方式执行，未经采购人允许，不得采用现金支付，采购人有特殊要求的除外。</w:t>
            </w:r>
          </w:p>
          <w:p w14:paraId="17FBF6E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中标人需对项目人员开展定期培训，确保项目人员胜任采购人的岗位工作。采购人对项目人员在业务工作上进行归口管理，因完成采购人工作需要，用于项目人员专业成长培养，包括但不限于外出开会、学习、参赛、调研、下乡、教科研活动等所产生的费用及相关补贴由采购人负责，从项目基本营运费中据实列支。</w:t>
            </w:r>
          </w:p>
          <w:p w14:paraId="288B835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项目人员的劳动人事关系管理职能工作，其中包括办理入职手续、人事档案、户口接收、托管工作、职称评定、从业（职业）资格认定或考核、缴交各种社会保险、工资福利发放、劳资纠纷和工伤意外处理、项目人员请休假安排等人事管理工作。</w:t>
            </w:r>
          </w:p>
          <w:p w14:paraId="4C3E572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十八</w:t>
            </w:r>
            <w:r>
              <w:rPr>
                <w:rFonts w:hint="eastAsia" w:ascii="宋体" w:hAnsi="宋体" w:eastAsia="宋体" w:cs="宋体"/>
                <w:color w:val="auto"/>
                <w:sz w:val="21"/>
                <w:szCs w:val="21"/>
                <w:highlight w:val="none"/>
              </w:rPr>
              <w:t>）因项目人员离职造成岗位空缺的，中标人对空缺岗位应及时补充项目人员，若中标人未能及时补充项目工作人员的，与项目人员相关的费用据实扣除。</w:t>
            </w:r>
          </w:p>
          <w:p w14:paraId="6BF3272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十九</w:t>
            </w:r>
            <w:r>
              <w:rPr>
                <w:rFonts w:hint="eastAsia" w:ascii="宋体" w:hAnsi="宋体" w:eastAsia="宋体" w:cs="宋体"/>
                <w:color w:val="auto"/>
                <w:sz w:val="21"/>
                <w:szCs w:val="21"/>
                <w:highlight w:val="none"/>
              </w:rPr>
              <w:t>）中标人根据采购人的岗位设置，可以根据工作需要由采购人灵活设置，由采购人确认项目人员工资对应的等级（组长、副组长、初级岗位、班主任、</w:t>
            </w:r>
            <w:r>
              <w:rPr>
                <w:rFonts w:hint="eastAsia" w:ascii="宋体" w:hAnsi="宋体" w:eastAsia="宋体" w:cs="宋体"/>
                <w:color w:val="auto"/>
                <w:sz w:val="21"/>
                <w:szCs w:val="21"/>
                <w:highlight w:val="none"/>
                <w:lang w:val="en-US" w:eastAsia="zh-CN"/>
              </w:rPr>
              <w:t>康复</w:t>
            </w:r>
            <w:r>
              <w:rPr>
                <w:rFonts w:hint="eastAsia" w:ascii="宋体" w:hAnsi="宋体" w:eastAsia="宋体" w:cs="宋体"/>
                <w:color w:val="auto"/>
                <w:sz w:val="21"/>
                <w:szCs w:val="21"/>
                <w:highlight w:val="none"/>
              </w:rPr>
              <w:t>教师、保育员等）。</w:t>
            </w:r>
          </w:p>
          <w:p w14:paraId="320EC8E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二十</w:t>
            </w:r>
            <w:r>
              <w:rPr>
                <w:rFonts w:hint="eastAsia" w:ascii="宋体" w:hAnsi="宋体" w:eastAsia="宋体" w:cs="宋体"/>
                <w:color w:val="auto"/>
                <w:sz w:val="21"/>
                <w:szCs w:val="21"/>
                <w:highlight w:val="none"/>
              </w:rPr>
              <w:t>）罚则</w:t>
            </w:r>
          </w:p>
          <w:p w14:paraId="1CABF2C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1．若中标人在签订合同并生效后5个工作日内未能配齐符合采购人需求的项目人员，则视为中标人主动违约，采购人有权终止合同，并有权要求中标人承担由此产生的一切损失。</w:t>
            </w:r>
          </w:p>
          <w:p w14:paraId="3E52E3F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2．在服务期限内，项目人员因个人原因辞职或被采购人考核不合格退回等原因导致项目人员不足的，而中标人在15</w:t>
            </w:r>
            <w:r>
              <w:rPr>
                <w:rFonts w:hint="eastAsia" w:ascii="宋体" w:hAnsi="宋体" w:eastAsia="宋体" w:cs="宋体"/>
                <w:color w:val="auto"/>
                <w:sz w:val="21"/>
                <w:szCs w:val="21"/>
                <w:highlight w:val="none"/>
                <w:lang w:val="en-US" w:eastAsia="zh-CN"/>
              </w:rPr>
              <w:t>工作日</w:t>
            </w:r>
            <w:r>
              <w:rPr>
                <w:rFonts w:hint="eastAsia" w:ascii="宋体" w:hAnsi="宋体" w:eastAsia="宋体" w:cs="宋体"/>
                <w:color w:val="auto"/>
                <w:sz w:val="21"/>
                <w:szCs w:val="21"/>
                <w:highlight w:val="none"/>
              </w:rPr>
              <w:t>内未能及时补齐符合项目要求的项目人员时，则视为中标人主动违约，采购人有权终止合同，并有权拒绝支付因此而产生的项目服务费。</w:t>
            </w:r>
          </w:p>
          <w:p w14:paraId="463C303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3．中标人应定期加强项目人员的劳动纪律、保密、</w:t>
            </w:r>
            <w:r>
              <w:rPr>
                <w:rFonts w:hint="eastAsia" w:ascii="宋体" w:hAnsi="宋体" w:eastAsia="宋体" w:cs="宋体"/>
                <w:color w:val="auto"/>
                <w:sz w:val="21"/>
                <w:szCs w:val="21"/>
                <w:highlight w:val="none"/>
                <w:lang w:eastAsia="zh-CN"/>
              </w:rPr>
              <w:t>廉洁</w:t>
            </w:r>
            <w:r>
              <w:rPr>
                <w:rFonts w:hint="eastAsia" w:ascii="宋体" w:hAnsi="宋体" w:eastAsia="宋体" w:cs="宋体"/>
                <w:color w:val="auto"/>
                <w:sz w:val="21"/>
                <w:szCs w:val="21"/>
                <w:highlight w:val="none"/>
              </w:rPr>
              <w:t>等教育。因中标人安排的项目人员违反采购人内部管理制度、蓄意破坏设备设施、违反工作规程造成重大事故的或项目人员的过错造成采购人或第三方的人身和财产损害，中标人须承担全部责任。若因此造成采购人损失的，则视为中标人严重违约，采购人有权终止合同，并依法追究中标人法律责任。</w:t>
            </w:r>
          </w:p>
          <w:p w14:paraId="3FF65A41">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4．若中标人在服务期限内违反其服务承诺或本采购文件的要求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且拒不整改的</w:t>
            </w:r>
            <w:r>
              <w:rPr>
                <w:rFonts w:hint="eastAsia" w:ascii="宋体" w:hAnsi="宋体" w:eastAsia="宋体" w:cs="宋体"/>
                <w:color w:val="auto"/>
                <w:sz w:val="21"/>
                <w:szCs w:val="21"/>
                <w:highlight w:val="none"/>
              </w:rPr>
              <w:t>，则视为中标人违约，采购人有权拒绝支付</w:t>
            </w:r>
            <w:r>
              <w:rPr>
                <w:rFonts w:hint="eastAsia" w:ascii="宋体" w:hAnsi="宋体" w:eastAsia="宋体" w:cs="宋体"/>
                <w:color w:val="auto"/>
                <w:sz w:val="21"/>
                <w:szCs w:val="21"/>
                <w:highlight w:val="none"/>
                <w:lang w:val="en-US" w:eastAsia="zh-CN"/>
              </w:rPr>
              <w:t>当月</w:t>
            </w:r>
            <w:r>
              <w:rPr>
                <w:rFonts w:hint="eastAsia" w:ascii="宋体" w:hAnsi="宋体" w:eastAsia="宋体" w:cs="宋体"/>
                <w:color w:val="auto"/>
                <w:sz w:val="21"/>
                <w:szCs w:val="21"/>
                <w:highlight w:val="none"/>
              </w:rPr>
              <w:t>项目服务费。</w:t>
            </w:r>
          </w:p>
          <w:p w14:paraId="4DFA4F3A">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5．采购人制定对中标人及其项目人员的服务考评标准，每月对其服务质量及指标进行考核并根据考核结果进行支付，</w:t>
            </w:r>
            <w:r>
              <w:rPr>
                <w:rFonts w:hint="eastAsia" w:ascii="宋体" w:hAnsi="宋体" w:eastAsia="宋体" w:cs="宋体"/>
                <w:color w:val="auto"/>
                <w:sz w:val="21"/>
                <w:szCs w:val="21"/>
                <w:highlight w:val="none"/>
                <w:lang w:val="en-US" w:eastAsia="zh-CN"/>
              </w:rPr>
              <w:t>当月服务考评累计扣减超3000元（包含3000元）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当月服务考评不合格</w:t>
            </w:r>
            <w:r>
              <w:rPr>
                <w:rFonts w:hint="eastAsia" w:ascii="宋体" w:hAnsi="宋体" w:eastAsia="宋体" w:cs="宋体"/>
                <w:color w:val="auto"/>
                <w:sz w:val="21"/>
                <w:szCs w:val="21"/>
                <w:highlight w:val="none"/>
              </w:rPr>
              <w:t>，月度考核费用从中标人的利润中列支，若利润中不够列支，由中标人自行承担（服务考评标准详见附件3）。</w:t>
            </w:r>
            <w:r>
              <w:rPr>
                <w:rFonts w:hint="eastAsia" w:ascii="宋体" w:hAnsi="宋体" w:eastAsia="宋体" w:cs="宋体"/>
                <w:color w:val="auto"/>
                <w:sz w:val="21"/>
                <w:szCs w:val="21"/>
                <w:highlight w:val="none"/>
                <w:lang w:val="en-US" w:eastAsia="zh-CN"/>
              </w:rPr>
              <w:t>服务期内，服务考评累计2次不合格，</w:t>
            </w:r>
            <w:r>
              <w:rPr>
                <w:rFonts w:hint="eastAsia" w:ascii="宋体" w:hAnsi="宋体" w:eastAsia="宋体" w:cs="宋体"/>
                <w:color w:val="auto"/>
                <w:sz w:val="21"/>
                <w:szCs w:val="21"/>
                <w:highlight w:val="none"/>
              </w:rPr>
              <w:t>则视为中标人违约，采购人有权</w:t>
            </w:r>
            <w:r>
              <w:rPr>
                <w:rFonts w:hint="eastAsia" w:ascii="宋体" w:hAnsi="宋体" w:eastAsia="宋体" w:cs="宋体"/>
                <w:color w:val="auto"/>
                <w:sz w:val="21"/>
                <w:szCs w:val="21"/>
                <w:highlight w:val="none"/>
                <w:lang w:val="en-US" w:eastAsia="zh-CN"/>
              </w:rPr>
              <w:t>追究中标人责任</w:t>
            </w:r>
            <w:r>
              <w:rPr>
                <w:rFonts w:hint="eastAsia" w:ascii="宋体" w:hAnsi="宋体" w:eastAsia="宋体" w:cs="宋体"/>
                <w:color w:val="auto"/>
                <w:sz w:val="21"/>
                <w:szCs w:val="21"/>
                <w:highlight w:val="none"/>
              </w:rPr>
              <w:t>。</w:t>
            </w:r>
          </w:p>
          <w:p w14:paraId="5368950F">
            <w:pPr>
              <w:keepNext w:val="0"/>
              <w:keepLines w:val="0"/>
              <w:pageBreakBefore w:val="0"/>
              <w:widowControl/>
              <w:kinsoku/>
              <w:wordWrap/>
              <w:overflowPunct/>
              <w:topLinePunct w:val="0"/>
              <w:autoSpaceDE/>
              <w:autoSpaceDN/>
              <w:bidi w:val="0"/>
              <w:adjustRightInd/>
              <w:snapToGrid/>
              <w:ind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、项目人员岗位要求</w:t>
            </w:r>
          </w:p>
          <w:p w14:paraId="740F3936">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（一）项目人员数量：</w:t>
            </w:r>
            <w:r>
              <w:rPr>
                <w:rFonts w:hint="eastAsia" w:ascii="宋体" w:hAnsi="宋体" w:eastAsia="宋体" w:cs="宋体"/>
                <w:color w:val="auto"/>
                <w:sz w:val="21"/>
                <w:szCs w:val="21"/>
                <w:highlight w:val="none"/>
                <w:lang w:val="en-US" w:eastAsia="zh-CN"/>
              </w:rPr>
              <w:t>根据《广东省特殊教育幼儿园（部）建设指南》中师生比例要求进行灵活配比</w:t>
            </w:r>
            <w:r>
              <w:rPr>
                <w:rFonts w:hint="eastAsia" w:ascii="宋体" w:hAnsi="宋体" w:eastAsia="宋体" w:cs="宋体"/>
                <w:color w:val="auto"/>
                <w:sz w:val="21"/>
                <w:szCs w:val="21"/>
                <w:highlight w:val="none"/>
              </w:rPr>
              <w:t>。</w:t>
            </w:r>
          </w:p>
          <w:p w14:paraId="13F26BC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（二）项目人员岗位要求：具体招聘岗位及要求详见《中山市残疾儿童教养学校康教实践项目岗位需求表》（附件1）。</w:t>
            </w:r>
          </w:p>
          <w:p w14:paraId="178D5C5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（三）工作时间：每日工作时间7：30-12：00，14：00-17：30（北京时间），每周工作40小时。</w:t>
            </w:r>
          </w:p>
          <w:p w14:paraId="4ED9482F">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1．项目人员每日工作时间不超过8小时、平均每周工作时间不超过40小时的工时，在符合国家有关政策的条件下</w:t>
            </w:r>
            <w:r>
              <w:rPr>
                <w:rFonts w:hint="eastAsia" w:ascii="宋体" w:hAnsi="宋体" w:eastAsia="宋体" w:cs="宋体"/>
                <w:color w:val="auto"/>
                <w:sz w:val="21"/>
                <w:szCs w:val="21"/>
                <w:highlight w:val="none"/>
                <w:lang w:val="en-US" w:eastAsia="zh-CN"/>
              </w:rPr>
              <w:t>或根据全市有关工作部署</w:t>
            </w:r>
            <w:r>
              <w:rPr>
                <w:rFonts w:hint="eastAsia" w:ascii="宋体" w:hAnsi="宋体" w:eastAsia="宋体" w:cs="宋体"/>
                <w:color w:val="auto"/>
                <w:sz w:val="21"/>
                <w:szCs w:val="21"/>
                <w:highlight w:val="none"/>
              </w:rPr>
              <w:t>，具体上班时间由采购人根据</w:t>
            </w:r>
            <w:r>
              <w:rPr>
                <w:rFonts w:hint="eastAsia" w:ascii="宋体" w:hAnsi="宋体" w:eastAsia="宋体" w:cs="宋体"/>
                <w:color w:val="auto"/>
                <w:sz w:val="21"/>
                <w:szCs w:val="21"/>
                <w:highlight w:val="none"/>
                <w:lang w:val="en-US" w:eastAsia="zh-CN"/>
              </w:rPr>
              <w:t>实际</w:t>
            </w:r>
            <w:r>
              <w:rPr>
                <w:rFonts w:hint="eastAsia" w:ascii="宋体" w:hAnsi="宋体" w:eastAsia="宋体" w:cs="宋体"/>
                <w:color w:val="auto"/>
                <w:sz w:val="21"/>
                <w:szCs w:val="21"/>
                <w:highlight w:val="none"/>
              </w:rPr>
              <w:t>工作需要进行灵活调整及安排，中标人</w:t>
            </w:r>
            <w:r>
              <w:rPr>
                <w:rFonts w:hint="eastAsia" w:ascii="宋体" w:hAnsi="宋体" w:eastAsia="宋体" w:cs="宋体"/>
                <w:color w:val="auto"/>
                <w:sz w:val="21"/>
                <w:szCs w:val="21"/>
                <w:highlight w:val="none"/>
                <w:lang w:val="en-US" w:eastAsia="zh-CN"/>
              </w:rPr>
              <w:t>及项目人员</w:t>
            </w:r>
            <w:r>
              <w:rPr>
                <w:rFonts w:hint="eastAsia" w:ascii="宋体" w:hAnsi="宋体" w:eastAsia="宋体" w:cs="宋体"/>
                <w:color w:val="auto"/>
                <w:sz w:val="21"/>
                <w:szCs w:val="21"/>
                <w:highlight w:val="none"/>
              </w:rPr>
              <w:t>需要无条件配合。</w:t>
            </w:r>
          </w:p>
          <w:p w14:paraId="31FEFC46">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有关国家、省、市残联等部门的要求，采购人目前采用寒、暑两假（具体时间以中山市教育和体育局公布为准）休息的方式，在履约过程中，有可能随时取消寒、暑两假。实施和取消寒、暑两假过程中，相关的项目人员费用实行包干制度，采用取消不增、实施不减的原则实行，本项目总费用不变。中标人在项目人员入职时，需特别约定清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因中标人未约定清楚而产生的一切后果，与采购人无关。</w:t>
            </w:r>
          </w:p>
          <w:p w14:paraId="527227B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（四）中标人应加强对项目人员的管理，应规定包括专业能力、服务态度、</w:t>
            </w:r>
            <w:r>
              <w:rPr>
                <w:rFonts w:hint="eastAsia" w:ascii="宋体" w:hAnsi="宋体" w:eastAsia="宋体" w:cs="宋体"/>
                <w:color w:val="auto"/>
                <w:sz w:val="21"/>
                <w:szCs w:val="21"/>
                <w:highlight w:val="none"/>
                <w:lang w:val="en-US" w:eastAsia="zh-CN"/>
              </w:rPr>
              <w:t>衣着着装</w:t>
            </w:r>
            <w:r>
              <w:rPr>
                <w:rFonts w:hint="eastAsia" w:ascii="宋体" w:hAnsi="宋体" w:eastAsia="宋体" w:cs="宋体"/>
                <w:color w:val="auto"/>
                <w:sz w:val="21"/>
                <w:szCs w:val="21"/>
                <w:highlight w:val="none"/>
              </w:rPr>
              <w:t>、保密、</w:t>
            </w:r>
            <w:r>
              <w:rPr>
                <w:rFonts w:hint="eastAsia" w:ascii="宋体" w:hAnsi="宋体" w:eastAsia="宋体" w:cs="宋体"/>
                <w:color w:val="auto"/>
                <w:sz w:val="21"/>
                <w:szCs w:val="21"/>
                <w:highlight w:val="none"/>
                <w:lang w:eastAsia="zh-CN"/>
              </w:rPr>
              <w:t>廉洁</w:t>
            </w:r>
            <w:r>
              <w:rPr>
                <w:rFonts w:hint="eastAsia" w:ascii="宋体" w:hAnsi="宋体" w:eastAsia="宋体" w:cs="宋体"/>
                <w:color w:val="auto"/>
                <w:sz w:val="21"/>
                <w:szCs w:val="21"/>
                <w:highlight w:val="none"/>
              </w:rPr>
              <w:t>、奖惩等内容，中标人在项目人员入职时，需要有明确的管理制度汇编，并将相关的情况作为合同附件，报采购人备案，未符合以上约定的，采购人有权拒绝</w:t>
            </w:r>
            <w:r>
              <w:rPr>
                <w:rFonts w:hint="eastAsia" w:ascii="宋体" w:hAnsi="宋体" w:eastAsia="宋体" w:cs="宋体"/>
                <w:color w:val="auto"/>
                <w:sz w:val="21"/>
                <w:szCs w:val="21"/>
                <w:highlight w:val="none"/>
                <w:lang w:val="en-US" w:eastAsia="zh-CN"/>
              </w:rPr>
              <w:t>中标人提供的</w:t>
            </w:r>
            <w:r>
              <w:rPr>
                <w:rFonts w:hint="eastAsia" w:ascii="宋体" w:hAnsi="宋体" w:eastAsia="宋体" w:cs="宋体"/>
                <w:color w:val="auto"/>
                <w:sz w:val="21"/>
                <w:szCs w:val="21"/>
                <w:highlight w:val="none"/>
              </w:rPr>
              <w:t>项目人员，直至</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整改合格为止。服务期限内，项目人员通过采购人资源所产生的教学、教研及科研等成果归采购人所有。中标人应该在劳动合同中，与项目人员约定清楚。若因中标人未约定而产生的后果，由中标人负责，与采购人无关。</w:t>
            </w:r>
          </w:p>
          <w:p w14:paraId="0CB3D92E">
            <w:pPr>
              <w:keepNext w:val="0"/>
              <w:keepLines w:val="0"/>
              <w:pageBreakBefore w:val="0"/>
              <w:widowControl/>
              <w:kinsoku/>
              <w:wordWrap/>
              <w:overflowPunct/>
              <w:topLinePunct w:val="0"/>
              <w:autoSpaceDE/>
              <w:autoSpaceDN/>
              <w:bidi w:val="0"/>
              <w:adjustRightInd/>
              <w:snapToGrid/>
              <w:ind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服务目标</w:t>
            </w:r>
          </w:p>
          <w:p w14:paraId="203FB085">
            <w:pPr>
              <w:keepNext w:val="0"/>
              <w:keepLines w:val="0"/>
              <w:pageBreakBefore w:val="0"/>
              <w:widowControl/>
              <w:kinsoku/>
              <w:wordWrap/>
              <w:overflowPunct/>
              <w:topLinePunct w:val="0"/>
              <w:autoSpaceDE/>
              <w:autoSpaceDN/>
              <w:bidi w:val="0"/>
              <w:adjustRightInd/>
              <w:snapToGrid/>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0—6岁</w:t>
            </w:r>
            <w:r>
              <w:rPr>
                <w:rFonts w:hint="eastAsia" w:ascii="宋体" w:hAnsi="宋体" w:eastAsia="宋体" w:cs="宋体"/>
                <w:color w:val="auto"/>
                <w:sz w:val="21"/>
                <w:szCs w:val="21"/>
                <w:highlight w:val="none"/>
              </w:rPr>
              <w:t>残疾儿童提供优质的学龄前教育、康复和保育服务；与相关部门合作，做好</w:t>
            </w:r>
            <w:r>
              <w:rPr>
                <w:rFonts w:hint="eastAsia" w:ascii="宋体" w:hAnsi="宋体" w:eastAsia="宋体" w:cs="宋体"/>
                <w:color w:val="auto"/>
                <w:sz w:val="21"/>
                <w:szCs w:val="21"/>
                <w:highlight w:val="none"/>
                <w:lang w:eastAsia="zh-CN"/>
              </w:rPr>
              <w:t>0—6岁</w:t>
            </w:r>
            <w:r>
              <w:rPr>
                <w:rFonts w:hint="eastAsia" w:ascii="宋体" w:hAnsi="宋体" w:eastAsia="宋体" w:cs="宋体"/>
                <w:color w:val="auto"/>
                <w:sz w:val="21"/>
                <w:szCs w:val="21"/>
                <w:highlight w:val="none"/>
              </w:rPr>
              <w:t>残疾儿童家长的科学育儿等工作，具体指标为：</w:t>
            </w:r>
          </w:p>
          <w:tbl>
            <w:tblPr>
              <w:tblStyle w:val="7"/>
              <w:tblW w:w="7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113"/>
              <w:gridCol w:w="1047"/>
              <w:gridCol w:w="1775"/>
              <w:gridCol w:w="2643"/>
            </w:tblGrid>
            <w:tr w14:paraId="1ED0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60" w:type="dxa"/>
                  <w:noWrap w:val="0"/>
                  <w:vAlign w:val="center"/>
                </w:tcPr>
                <w:p w14:paraId="6994F7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1113" w:type="dxa"/>
                  <w:noWrap w:val="0"/>
                  <w:vAlign w:val="center"/>
                </w:tcPr>
                <w:p w14:paraId="27FE6A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指标项</w:t>
                  </w:r>
                </w:p>
              </w:tc>
              <w:tc>
                <w:tcPr>
                  <w:tcW w:w="1047" w:type="dxa"/>
                  <w:noWrap w:val="0"/>
                  <w:vAlign w:val="center"/>
                </w:tcPr>
                <w:p w14:paraId="48E497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标值</w:t>
                  </w:r>
                </w:p>
              </w:tc>
              <w:tc>
                <w:tcPr>
                  <w:tcW w:w="1775" w:type="dxa"/>
                  <w:noWrap w:val="0"/>
                  <w:vAlign w:val="center"/>
                </w:tcPr>
                <w:p w14:paraId="20D2DD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指标内容明细</w:t>
                  </w:r>
                </w:p>
              </w:tc>
              <w:tc>
                <w:tcPr>
                  <w:tcW w:w="2643" w:type="dxa"/>
                  <w:noWrap w:val="0"/>
                  <w:vAlign w:val="center"/>
                </w:tcPr>
                <w:p w14:paraId="1865E3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工作说明</w:t>
                  </w:r>
                </w:p>
              </w:tc>
            </w:tr>
            <w:tr w14:paraId="2CAC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60" w:type="dxa"/>
                  <w:vMerge w:val="restart"/>
                  <w:noWrap w:val="0"/>
                  <w:vAlign w:val="center"/>
                </w:tcPr>
                <w:p w14:paraId="197FE3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专业服务</w:t>
                  </w:r>
                </w:p>
              </w:tc>
              <w:tc>
                <w:tcPr>
                  <w:tcW w:w="1113" w:type="dxa"/>
                  <w:noWrap w:val="0"/>
                  <w:vAlign w:val="center"/>
                </w:tcPr>
                <w:p w14:paraId="7CC8D8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w:t>
                  </w:r>
                  <w:r>
                    <w:rPr>
                      <w:rFonts w:hint="eastAsia" w:ascii="宋体" w:hAnsi="宋体" w:eastAsia="宋体" w:cs="宋体"/>
                      <w:bCs/>
                      <w:color w:val="auto"/>
                      <w:sz w:val="21"/>
                      <w:szCs w:val="21"/>
                      <w:highlight w:val="none"/>
                      <w:lang w:val="en-US" w:eastAsia="zh-CN"/>
                    </w:rPr>
                    <w:t>课时</w:t>
                  </w:r>
                  <w:r>
                    <w:rPr>
                      <w:rFonts w:hint="eastAsia" w:ascii="宋体" w:hAnsi="宋体" w:eastAsia="宋体" w:cs="宋体"/>
                      <w:bCs/>
                      <w:color w:val="auto"/>
                      <w:sz w:val="21"/>
                      <w:szCs w:val="21"/>
                      <w:highlight w:val="none"/>
                    </w:rPr>
                    <w:t>量</w:t>
                  </w:r>
                </w:p>
              </w:tc>
              <w:tc>
                <w:tcPr>
                  <w:tcW w:w="1047" w:type="dxa"/>
                  <w:noWrap w:val="0"/>
                  <w:vAlign w:val="center"/>
                </w:tcPr>
                <w:p w14:paraId="63D0FB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13500</w:t>
                  </w:r>
                </w:p>
              </w:tc>
              <w:tc>
                <w:tcPr>
                  <w:tcW w:w="1775" w:type="dxa"/>
                  <w:noWrap w:val="0"/>
                  <w:vAlign w:val="center"/>
                </w:tcPr>
                <w:p w14:paraId="7DA596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项目期</w:t>
                  </w:r>
                  <w:r>
                    <w:rPr>
                      <w:rFonts w:hint="eastAsia" w:ascii="宋体" w:hAnsi="宋体" w:eastAsia="宋体" w:cs="宋体"/>
                      <w:bCs/>
                      <w:color w:val="auto"/>
                      <w:sz w:val="21"/>
                      <w:szCs w:val="21"/>
                      <w:highlight w:val="none"/>
                    </w:rPr>
                    <w:t>累计</w:t>
                  </w:r>
                  <w:r>
                    <w:rPr>
                      <w:rFonts w:hint="eastAsia" w:ascii="宋体" w:hAnsi="宋体" w:eastAsia="宋体" w:cs="宋体"/>
                      <w:bCs/>
                      <w:color w:val="auto"/>
                      <w:sz w:val="21"/>
                      <w:szCs w:val="21"/>
                      <w:highlight w:val="none"/>
                      <w:lang w:val="en-US" w:eastAsia="zh-CN"/>
                    </w:rPr>
                    <w:t>提供康复教育</w:t>
                  </w:r>
                  <w:r>
                    <w:rPr>
                      <w:rFonts w:hint="eastAsia" w:ascii="宋体" w:hAnsi="宋体" w:eastAsia="宋体" w:cs="宋体"/>
                      <w:bCs/>
                      <w:color w:val="auto"/>
                      <w:sz w:val="21"/>
                      <w:szCs w:val="21"/>
                      <w:highlight w:val="none"/>
                    </w:rPr>
                    <w:t>服务</w:t>
                  </w:r>
                  <w:r>
                    <w:rPr>
                      <w:rFonts w:hint="eastAsia" w:ascii="宋体" w:hAnsi="宋体" w:eastAsia="宋体" w:cs="宋体"/>
                      <w:bCs/>
                      <w:color w:val="auto"/>
                      <w:sz w:val="21"/>
                      <w:szCs w:val="21"/>
                      <w:highlight w:val="none"/>
                      <w:lang w:val="en-US" w:eastAsia="zh-CN"/>
                    </w:rPr>
                    <w:t>课时数量</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30min/节</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p>
              </w:tc>
              <w:tc>
                <w:tcPr>
                  <w:tcW w:w="2643" w:type="dxa"/>
                  <w:noWrap w:val="0"/>
                  <w:vAlign w:val="center"/>
                </w:tcPr>
                <w:p w14:paraId="2E48B6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项目期</w:t>
                  </w:r>
                  <w:r>
                    <w:rPr>
                      <w:rFonts w:hint="eastAsia" w:ascii="宋体" w:hAnsi="宋体" w:eastAsia="宋体" w:cs="宋体"/>
                      <w:bCs/>
                      <w:color w:val="auto"/>
                      <w:sz w:val="21"/>
                      <w:szCs w:val="21"/>
                      <w:highlight w:val="none"/>
                    </w:rPr>
                    <w:t>累计</w:t>
                  </w:r>
                  <w:r>
                    <w:rPr>
                      <w:rFonts w:hint="eastAsia" w:ascii="宋体" w:hAnsi="宋体" w:eastAsia="宋体" w:cs="宋体"/>
                      <w:bCs/>
                      <w:color w:val="auto"/>
                      <w:sz w:val="21"/>
                      <w:szCs w:val="21"/>
                      <w:highlight w:val="none"/>
                      <w:lang w:val="en-US" w:eastAsia="zh-CN"/>
                    </w:rPr>
                    <w:t>提供康复教育</w:t>
                  </w:r>
                  <w:r>
                    <w:rPr>
                      <w:rFonts w:hint="eastAsia" w:ascii="宋体" w:hAnsi="宋体" w:eastAsia="宋体" w:cs="宋体"/>
                      <w:bCs/>
                      <w:color w:val="auto"/>
                      <w:sz w:val="21"/>
                      <w:szCs w:val="21"/>
                      <w:highlight w:val="none"/>
                    </w:rPr>
                    <w:t>服务</w:t>
                  </w:r>
                  <w:r>
                    <w:rPr>
                      <w:rFonts w:hint="eastAsia" w:ascii="宋体" w:hAnsi="宋体" w:eastAsia="宋体" w:cs="宋体"/>
                      <w:bCs/>
                      <w:color w:val="auto"/>
                      <w:sz w:val="21"/>
                      <w:szCs w:val="21"/>
                      <w:highlight w:val="none"/>
                      <w:lang w:val="en-US" w:eastAsia="zh-CN"/>
                    </w:rPr>
                    <w:t>课时数</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13500节。（注：项目期不包括教体局公布的寒暑假。）</w:t>
                  </w:r>
                </w:p>
              </w:tc>
            </w:tr>
            <w:tr w14:paraId="4A0D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60" w:type="dxa"/>
                  <w:vMerge w:val="continue"/>
                  <w:noWrap w:val="0"/>
                  <w:vAlign w:val="center"/>
                </w:tcPr>
                <w:p w14:paraId="62586D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1040CB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康复档案建档率</w:t>
                  </w:r>
                  <w:r>
                    <w:rPr>
                      <w:rFonts w:hint="eastAsia" w:ascii="宋体" w:hAnsi="宋体" w:eastAsia="宋体" w:cs="宋体"/>
                      <w:bCs/>
                      <w:color w:val="auto"/>
                      <w:sz w:val="21"/>
                      <w:szCs w:val="21"/>
                      <w:highlight w:val="none"/>
                    </w:rPr>
                    <w:t>（%）</w:t>
                  </w:r>
                </w:p>
              </w:tc>
              <w:tc>
                <w:tcPr>
                  <w:tcW w:w="1047" w:type="dxa"/>
                  <w:noWrap w:val="0"/>
                  <w:vAlign w:val="center"/>
                </w:tcPr>
                <w:p w14:paraId="63A0BA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w:t>
                  </w:r>
                </w:p>
              </w:tc>
              <w:tc>
                <w:tcPr>
                  <w:tcW w:w="1775" w:type="dxa"/>
                  <w:noWrap w:val="0"/>
                  <w:vAlign w:val="center"/>
                </w:tcPr>
                <w:p w14:paraId="3CCD2B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按照要求为残疾儿童建立康复档案</w:t>
                  </w:r>
                </w:p>
              </w:tc>
              <w:tc>
                <w:tcPr>
                  <w:tcW w:w="2643" w:type="dxa"/>
                  <w:noWrap w:val="0"/>
                  <w:vAlign w:val="center"/>
                </w:tcPr>
                <w:p w14:paraId="75ED44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康复档案建档率达到100%。</w:t>
                  </w:r>
                </w:p>
              </w:tc>
            </w:tr>
            <w:tr w14:paraId="6239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60" w:type="dxa"/>
                  <w:vMerge w:val="continue"/>
                  <w:noWrap w:val="0"/>
                  <w:vAlign w:val="center"/>
                </w:tcPr>
                <w:p w14:paraId="40161D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497F11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康复教育计划制定率（%）</w:t>
                  </w:r>
                </w:p>
              </w:tc>
              <w:tc>
                <w:tcPr>
                  <w:tcW w:w="1047" w:type="dxa"/>
                  <w:noWrap w:val="0"/>
                  <w:vAlign w:val="center"/>
                </w:tcPr>
                <w:p w14:paraId="165ED8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≧90%</w:t>
                  </w:r>
                </w:p>
              </w:tc>
              <w:tc>
                <w:tcPr>
                  <w:tcW w:w="1775" w:type="dxa"/>
                  <w:noWrap w:val="0"/>
                  <w:vAlign w:val="center"/>
                </w:tcPr>
                <w:p w14:paraId="560FD6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按照要求制定班级康复教学计划及学生个别化康复计划</w:t>
                  </w:r>
                </w:p>
              </w:tc>
              <w:tc>
                <w:tcPr>
                  <w:tcW w:w="2643" w:type="dxa"/>
                  <w:noWrap w:val="0"/>
                  <w:vAlign w:val="center"/>
                </w:tcPr>
                <w:p w14:paraId="0DB800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康复教育计划制定率</w:t>
                  </w:r>
                  <w:r>
                    <w:rPr>
                      <w:rFonts w:hint="eastAsia" w:ascii="宋体" w:hAnsi="宋体" w:eastAsia="宋体" w:cs="宋体"/>
                      <w:bCs/>
                      <w:color w:val="auto"/>
                      <w:sz w:val="21"/>
                      <w:szCs w:val="21"/>
                      <w:highlight w:val="none"/>
                      <w:lang w:val="en-US" w:eastAsia="zh-CN"/>
                    </w:rPr>
                    <w:t>达到≧90%。</w:t>
                  </w:r>
                </w:p>
              </w:tc>
            </w:tr>
            <w:tr w14:paraId="6E1B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60" w:type="dxa"/>
                  <w:vMerge w:val="continue"/>
                  <w:noWrap w:val="0"/>
                  <w:vAlign w:val="center"/>
                </w:tcPr>
                <w:p w14:paraId="738155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7DA827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残疾儿童康复评估率（%）</w:t>
                  </w:r>
                </w:p>
              </w:tc>
              <w:tc>
                <w:tcPr>
                  <w:tcW w:w="1047" w:type="dxa"/>
                  <w:noWrap w:val="0"/>
                  <w:vAlign w:val="center"/>
                </w:tcPr>
                <w:p w14:paraId="5040FD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w:t>
                  </w:r>
                </w:p>
              </w:tc>
              <w:tc>
                <w:tcPr>
                  <w:tcW w:w="1775" w:type="dxa"/>
                  <w:noWrap w:val="0"/>
                  <w:vAlign w:val="center"/>
                </w:tcPr>
                <w:p w14:paraId="287B35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按学校要求完成康复效果评估工作。</w:t>
                  </w:r>
                </w:p>
              </w:tc>
              <w:tc>
                <w:tcPr>
                  <w:tcW w:w="2643" w:type="dxa"/>
                  <w:noWrap w:val="0"/>
                  <w:vAlign w:val="center"/>
                </w:tcPr>
                <w:p w14:paraId="0FECEC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按学校要求完成康复效果评估工作，评估率达到100%。</w:t>
                  </w:r>
                </w:p>
              </w:tc>
            </w:tr>
            <w:tr w14:paraId="5BE0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60" w:type="dxa"/>
                  <w:vMerge w:val="continue"/>
                  <w:noWrap w:val="0"/>
                  <w:vAlign w:val="center"/>
                </w:tcPr>
                <w:p w14:paraId="7D8651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734FA5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听障适龄儿童入普率（%）</w:t>
                  </w:r>
                </w:p>
              </w:tc>
              <w:tc>
                <w:tcPr>
                  <w:tcW w:w="1047" w:type="dxa"/>
                  <w:noWrap w:val="0"/>
                  <w:vAlign w:val="center"/>
                </w:tcPr>
                <w:p w14:paraId="0FA243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p>
              </w:tc>
              <w:tc>
                <w:tcPr>
                  <w:tcW w:w="1775" w:type="dxa"/>
                  <w:noWrap w:val="0"/>
                  <w:vAlign w:val="center"/>
                </w:tcPr>
                <w:p w14:paraId="5BB681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提高听障儿童的康复有效率及显效率。</w:t>
                  </w:r>
                </w:p>
              </w:tc>
              <w:tc>
                <w:tcPr>
                  <w:tcW w:w="2643" w:type="dxa"/>
                  <w:noWrap w:val="0"/>
                  <w:vAlign w:val="center"/>
                </w:tcPr>
                <w:p w14:paraId="42CBD5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对接普通幼儿园和普通小学资源，助力听障儿童入普，入普率达到8</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%及以上。</w:t>
                  </w:r>
                </w:p>
              </w:tc>
            </w:tr>
            <w:tr w14:paraId="2120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60" w:type="dxa"/>
                  <w:vMerge w:val="continue"/>
                  <w:noWrap w:val="0"/>
                  <w:vAlign w:val="center"/>
                </w:tcPr>
                <w:p w14:paraId="47FC4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1E7CEE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学生</w:t>
                  </w:r>
                  <w:r>
                    <w:rPr>
                      <w:rFonts w:hint="eastAsia" w:ascii="宋体" w:hAnsi="宋体" w:eastAsia="宋体" w:cs="宋体"/>
                      <w:bCs/>
                      <w:color w:val="auto"/>
                      <w:sz w:val="21"/>
                      <w:szCs w:val="21"/>
                      <w:highlight w:val="none"/>
                    </w:rPr>
                    <w:t>安全教育</w:t>
                  </w:r>
                  <w:r>
                    <w:rPr>
                      <w:rFonts w:hint="eastAsia" w:ascii="宋体" w:hAnsi="宋体" w:eastAsia="宋体" w:cs="宋体"/>
                      <w:bCs/>
                      <w:color w:val="auto"/>
                      <w:sz w:val="21"/>
                      <w:szCs w:val="21"/>
                      <w:highlight w:val="none"/>
                      <w:lang w:val="en-US" w:eastAsia="zh-CN"/>
                    </w:rPr>
                    <w:t>活动次数</w:t>
                  </w:r>
                </w:p>
              </w:tc>
              <w:tc>
                <w:tcPr>
                  <w:tcW w:w="1047" w:type="dxa"/>
                  <w:noWrap w:val="0"/>
                  <w:vAlign w:val="center"/>
                </w:tcPr>
                <w:p w14:paraId="598480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775" w:type="dxa"/>
                  <w:noWrap w:val="0"/>
                  <w:vAlign w:val="center"/>
                </w:tcPr>
                <w:p w14:paraId="2FF5E8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全年累计开展</w:t>
                  </w:r>
                  <w:r>
                    <w:rPr>
                      <w:rFonts w:hint="eastAsia" w:ascii="宋体" w:hAnsi="宋体" w:eastAsia="宋体" w:cs="宋体"/>
                      <w:bCs/>
                      <w:color w:val="auto"/>
                      <w:sz w:val="21"/>
                      <w:szCs w:val="21"/>
                      <w:highlight w:val="none"/>
                      <w:lang w:val="en-US" w:eastAsia="zh-CN"/>
                    </w:rPr>
                    <w:t>学生</w:t>
                  </w:r>
                  <w:r>
                    <w:rPr>
                      <w:rFonts w:hint="eastAsia" w:ascii="宋体" w:hAnsi="宋体" w:eastAsia="宋体" w:cs="宋体"/>
                      <w:bCs/>
                      <w:color w:val="auto"/>
                      <w:sz w:val="21"/>
                      <w:szCs w:val="21"/>
                      <w:highlight w:val="none"/>
                    </w:rPr>
                    <w:t>安全教育活动（次）。</w:t>
                  </w:r>
                </w:p>
              </w:tc>
              <w:tc>
                <w:tcPr>
                  <w:tcW w:w="2643" w:type="dxa"/>
                  <w:noWrap w:val="0"/>
                  <w:vAlign w:val="center"/>
                </w:tcPr>
                <w:p w14:paraId="2BCBB3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全年累计开展学生安全教育活动5次及以上。</w:t>
                  </w:r>
                </w:p>
              </w:tc>
            </w:tr>
            <w:tr w14:paraId="264B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60" w:type="dxa"/>
                  <w:vMerge w:val="continue"/>
                  <w:noWrap w:val="0"/>
                  <w:vAlign w:val="center"/>
                </w:tcPr>
                <w:p w14:paraId="66C772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11563E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教师</w:t>
                  </w:r>
                  <w:r>
                    <w:rPr>
                      <w:rFonts w:hint="eastAsia" w:ascii="宋体" w:hAnsi="宋体" w:eastAsia="宋体" w:cs="宋体"/>
                      <w:bCs/>
                      <w:color w:val="auto"/>
                      <w:sz w:val="21"/>
                      <w:szCs w:val="21"/>
                      <w:highlight w:val="none"/>
                      <w:lang w:val="en-US" w:eastAsia="zh-CN"/>
                    </w:rPr>
                    <w:t>培训次数</w:t>
                  </w:r>
                </w:p>
              </w:tc>
              <w:tc>
                <w:tcPr>
                  <w:tcW w:w="1047" w:type="dxa"/>
                  <w:noWrap w:val="0"/>
                  <w:vAlign w:val="center"/>
                </w:tcPr>
                <w:p w14:paraId="10361D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p>
              </w:tc>
              <w:tc>
                <w:tcPr>
                  <w:tcW w:w="1775" w:type="dxa"/>
                  <w:noWrap w:val="0"/>
                  <w:vAlign w:val="center"/>
                </w:tcPr>
                <w:p w14:paraId="58FC14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全年累计开展教师培训、教研</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活动（场）。</w:t>
                  </w:r>
                </w:p>
              </w:tc>
              <w:tc>
                <w:tcPr>
                  <w:tcW w:w="2643" w:type="dxa"/>
                  <w:noWrap w:val="0"/>
                  <w:vAlign w:val="center"/>
                </w:tcPr>
                <w:p w14:paraId="5E68E3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全年累计开展教师培训、教研活动</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场及以上。</w:t>
                  </w:r>
                </w:p>
              </w:tc>
            </w:tr>
            <w:tr w14:paraId="31E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60" w:type="dxa"/>
                  <w:vMerge w:val="restart"/>
                  <w:noWrap w:val="0"/>
                  <w:vAlign w:val="center"/>
                </w:tcPr>
                <w:p w14:paraId="4CB5BA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家长工作</w:t>
                  </w:r>
                </w:p>
              </w:tc>
              <w:tc>
                <w:tcPr>
                  <w:tcW w:w="1113" w:type="dxa"/>
                  <w:noWrap w:val="0"/>
                  <w:vAlign w:val="center"/>
                </w:tcPr>
                <w:p w14:paraId="6772A6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家长访谈次数</w:t>
                  </w:r>
                </w:p>
              </w:tc>
              <w:tc>
                <w:tcPr>
                  <w:tcW w:w="1047" w:type="dxa"/>
                  <w:noWrap w:val="0"/>
                  <w:vAlign w:val="center"/>
                </w:tcPr>
                <w:p w14:paraId="190200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p>
              </w:tc>
              <w:tc>
                <w:tcPr>
                  <w:tcW w:w="1775" w:type="dxa"/>
                  <w:noWrap w:val="0"/>
                  <w:vAlign w:val="center"/>
                </w:tcPr>
                <w:p w14:paraId="79106E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按学校要求开展新生家访及家庭康复教育指导工作</w:t>
                  </w:r>
                </w:p>
              </w:tc>
              <w:tc>
                <w:tcPr>
                  <w:tcW w:w="2643" w:type="dxa"/>
                  <w:noWrap w:val="0"/>
                  <w:vAlign w:val="center"/>
                </w:tcPr>
                <w:p w14:paraId="6975AC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Hans"/>
                    </w:rPr>
                    <w:t>通过</w:t>
                  </w:r>
                  <w:r>
                    <w:rPr>
                      <w:rFonts w:hint="eastAsia" w:ascii="宋体" w:hAnsi="宋体" w:eastAsia="宋体" w:cs="宋体"/>
                      <w:bCs/>
                      <w:color w:val="auto"/>
                      <w:sz w:val="21"/>
                      <w:szCs w:val="21"/>
                      <w:highlight w:val="none"/>
                      <w:lang w:val="en-US" w:eastAsia="zh-CN"/>
                    </w:rPr>
                    <w:t>访谈</w:t>
                  </w:r>
                  <w:r>
                    <w:rPr>
                      <w:rFonts w:hint="eastAsia" w:ascii="宋体" w:hAnsi="宋体" w:eastAsia="宋体" w:cs="宋体"/>
                      <w:bCs/>
                      <w:color w:val="auto"/>
                      <w:sz w:val="21"/>
                      <w:szCs w:val="21"/>
                      <w:highlight w:val="none"/>
                    </w:rPr>
                    <w:t>了解新生的家庭基本情况、家庭教育状况、亲子互动状态及居家情况，促进家校沟通，</w:t>
                  </w:r>
                  <w:r>
                    <w:rPr>
                      <w:rFonts w:hint="eastAsia" w:ascii="宋体" w:hAnsi="宋体" w:eastAsia="宋体" w:cs="宋体"/>
                      <w:bCs/>
                      <w:color w:val="auto"/>
                      <w:sz w:val="21"/>
                      <w:szCs w:val="21"/>
                      <w:highlight w:val="none"/>
                      <w:lang w:val="en-US" w:eastAsia="zh-CN"/>
                    </w:rPr>
                    <w:t>家长访谈次数</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10次</w:t>
                  </w:r>
                  <w:r>
                    <w:rPr>
                      <w:rFonts w:hint="eastAsia" w:ascii="宋体" w:hAnsi="宋体" w:eastAsia="宋体" w:cs="宋体"/>
                      <w:bCs/>
                      <w:color w:val="auto"/>
                      <w:sz w:val="21"/>
                      <w:szCs w:val="21"/>
                      <w:highlight w:val="none"/>
                    </w:rPr>
                    <w:t>。</w:t>
                  </w:r>
                </w:p>
              </w:tc>
            </w:tr>
            <w:tr w14:paraId="568E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60" w:type="dxa"/>
                  <w:vMerge w:val="continue"/>
                  <w:noWrap w:val="0"/>
                  <w:vAlign w:val="center"/>
                </w:tcPr>
                <w:p w14:paraId="43806F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06BD35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家长对服务工作满意率（%）</w:t>
                  </w:r>
                </w:p>
              </w:tc>
              <w:tc>
                <w:tcPr>
                  <w:tcW w:w="1047" w:type="dxa"/>
                  <w:noWrap w:val="0"/>
                  <w:vAlign w:val="center"/>
                </w:tcPr>
                <w:p w14:paraId="4410A7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p>
              </w:tc>
              <w:tc>
                <w:tcPr>
                  <w:tcW w:w="1775" w:type="dxa"/>
                  <w:noWrap w:val="0"/>
                  <w:vAlign w:val="center"/>
                </w:tcPr>
                <w:p w14:paraId="331798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康复教师及时与家长沟通，形成教育合力。</w:t>
                  </w:r>
                </w:p>
              </w:tc>
              <w:tc>
                <w:tcPr>
                  <w:tcW w:w="2643" w:type="dxa"/>
                  <w:noWrap w:val="0"/>
                  <w:vAlign w:val="center"/>
                </w:tcPr>
                <w:p w14:paraId="1AA9AD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指导和解决家长在辅导中遇到的困难，同时虚心听取家长意见和建议，家长对服务工作满意率达到9</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%及以上。</w:t>
                  </w:r>
                </w:p>
              </w:tc>
            </w:tr>
            <w:tr w14:paraId="15EC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60" w:type="dxa"/>
                  <w:vMerge w:val="continue"/>
                  <w:noWrap w:val="0"/>
                  <w:vAlign w:val="center"/>
                </w:tcPr>
                <w:p w14:paraId="710E8F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2009AF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家长活动</w:t>
                  </w:r>
                  <w:r>
                    <w:rPr>
                      <w:rFonts w:hint="eastAsia" w:ascii="宋体" w:hAnsi="宋体" w:eastAsia="宋体" w:cs="宋体"/>
                      <w:bCs/>
                      <w:color w:val="auto"/>
                      <w:sz w:val="21"/>
                      <w:szCs w:val="21"/>
                      <w:highlight w:val="none"/>
                      <w:lang w:val="en-US" w:eastAsia="zh-CN"/>
                    </w:rPr>
                    <w:t>次数</w:t>
                  </w:r>
                </w:p>
              </w:tc>
              <w:tc>
                <w:tcPr>
                  <w:tcW w:w="1047" w:type="dxa"/>
                  <w:noWrap w:val="0"/>
                  <w:vAlign w:val="center"/>
                </w:tcPr>
                <w:p w14:paraId="188546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p>
              </w:tc>
              <w:tc>
                <w:tcPr>
                  <w:tcW w:w="1775" w:type="dxa"/>
                  <w:noWrap w:val="0"/>
                  <w:vAlign w:val="center"/>
                </w:tcPr>
                <w:p w14:paraId="1170A7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全年累计开展</w:t>
                  </w:r>
                  <w:r>
                    <w:rPr>
                      <w:rFonts w:hint="eastAsia" w:ascii="宋体" w:hAnsi="宋体" w:eastAsia="宋体" w:cs="宋体"/>
                      <w:bCs/>
                      <w:color w:val="auto"/>
                      <w:sz w:val="21"/>
                      <w:szCs w:val="21"/>
                      <w:highlight w:val="none"/>
                      <w:lang w:val="en-US" w:eastAsia="zh-CN"/>
                    </w:rPr>
                    <w:t>亲子</w:t>
                  </w:r>
                  <w:r>
                    <w:rPr>
                      <w:rFonts w:hint="eastAsia" w:ascii="宋体" w:hAnsi="宋体" w:eastAsia="宋体" w:cs="宋体"/>
                      <w:bCs/>
                      <w:color w:val="auto"/>
                      <w:sz w:val="21"/>
                      <w:szCs w:val="21"/>
                      <w:highlight w:val="none"/>
                    </w:rPr>
                    <w:t>活动（场）。</w:t>
                  </w:r>
                </w:p>
              </w:tc>
              <w:tc>
                <w:tcPr>
                  <w:tcW w:w="2643" w:type="dxa"/>
                  <w:noWrap w:val="0"/>
                  <w:vAlign w:val="center"/>
                </w:tcPr>
                <w:p w14:paraId="05AF21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全年累计开展</w:t>
                  </w:r>
                  <w:r>
                    <w:rPr>
                      <w:rFonts w:hint="eastAsia" w:ascii="宋体" w:hAnsi="宋体" w:eastAsia="宋体" w:cs="宋体"/>
                      <w:bCs/>
                      <w:color w:val="auto"/>
                      <w:sz w:val="21"/>
                      <w:szCs w:val="21"/>
                      <w:highlight w:val="none"/>
                      <w:lang w:val="en-US" w:eastAsia="zh-CN"/>
                    </w:rPr>
                    <w:t>亲子</w:t>
                  </w:r>
                  <w:r>
                    <w:rPr>
                      <w:rFonts w:hint="eastAsia" w:ascii="宋体" w:hAnsi="宋体" w:eastAsia="宋体" w:cs="宋体"/>
                      <w:bCs/>
                      <w:color w:val="auto"/>
                      <w:sz w:val="21"/>
                      <w:szCs w:val="21"/>
                      <w:highlight w:val="none"/>
                    </w:rPr>
                    <w:t>活动</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场及以上。</w:t>
                  </w:r>
                </w:p>
              </w:tc>
            </w:tr>
            <w:tr w14:paraId="5C5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60" w:type="dxa"/>
                  <w:vMerge w:val="continue"/>
                  <w:noWrap w:val="0"/>
                  <w:vAlign w:val="center"/>
                </w:tcPr>
                <w:p w14:paraId="6558E3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3201BE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家长培训次数</w:t>
                  </w:r>
                </w:p>
              </w:tc>
              <w:tc>
                <w:tcPr>
                  <w:tcW w:w="1047" w:type="dxa"/>
                  <w:noWrap w:val="0"/>
                  <w:vAlign w:val="center"/>
                </w:tcPr>
                <w:p w14:paraId="7FA150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p>
              </w:tc>
              <w:tc>
                <w:tcPr>
                  <w:tcW w:w="1775" w:type="dxa"/>
                  <w:noWrap w:val="0"/>
                  <w:vAlign w:val="center"/>
                </w:tcPr>
                <w:p w14:paraId="3E8CCE3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全年累计开展家长培训（次）</w:t>
                  </w:r>
                </w:p>
              </w:tc>
              <w:tc>
                <w:tcPr>
                  <w:tcW w:w="2643" w:type="dxa"/>
                  <w:noWrap w:val="0"/>
                  <w:vAlign w:val="center"/>
                </w:tcPr>
                <w:p w14:paraId="1ED75C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全年累计开展家长培训不少于6次。</w:t>
                  </w:r>
                </w:p>
              </w:tc>
            </w:tr>
            <w:tr w14:paraId="62EF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60" w:type="dxa"/>
                  <w:noWrap w:val="0"/>
                  <w:vAlign w:val="center"/>
                </w:tcPr>
                <w:p w14:paraId="09DDD5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工资发放</w:t>
                  </w:r>
                </w:p>
              </w:tc>
              <w:tc>
                <w:tcPr>
                  <w:tcW w:w="1113" w:type="dxa"/>
                  <w:noWrap w:val="0"/>
                  <w:vAlign w:val="center"/>
                </w:tcPr>
                <w:p w14:paraId="7DFA49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中标人工资发放及时性</w:t>
                  </w:r>
                </w:p>
              </w:tc>
              <w:tc>
                <w:tcPr>
                  <w:tcW w:w="1047" w:type="dxa"/>
                  <w:noWrap w:val="0"/>
                  <w:vAlign w:val="center"/>
                </w:tcPr>
                <w:p w14:paraId="77243A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775" w:type="dxa"/>
                  <w:noWrap w:val="0"/>
                  <w:vAlign w:val="center"/>
                </w:tcPr>
                <w:p w14:paraId="02FA61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每月</w:t>
                  </w:r>
                  <w:r>
                    <w:rPr>
                      <w:rFonts w:hint="eastAsia" w:ascii="宋体" w:hAnsi="宋体" w:eastAsia="宋体" w:cs="宋体"/>
                      <w:bCs/>
                      <w:color w:val="auto"/>
                      <w:sz w:val="21"/>
                      <w:szCs w:val="21"/>
                      <w:highlight w:val="none"/>
                      <w:lang w:eastAsia="zh-CN"/>
                    </w:rPr>
                    <w:t>10日</w:t>
                  </w:r>
                  <w:r>
                    <w:rPr>
                      <w:rFonts w:hint="eastAsia" w:ascii="宋体" w:hAnsi="宋体" w:eastAsia="宋体" w:cs="宋体"/>
                      <w:bCs/>
                      <w:color w:val="auto"/>
                      <w:sz w:val="21"/>
                      <w:szCs w:val="21"/>
                      <w:highlight w:val="none"/>
                    </w:rPr>
                    <w:t>前</w:t>
                  </w:r>
                </w:p>
              </w:tc>
              <w:tc>
                <w:tcPr>
                  <w:tcW w:w="2643" w:type="dxa"/>
                  <w:noWrap w:val="0"/>
                  <w:vAlign w:val="center"/>
                </w:tcPr>
                <w:p w14:paraId="251C44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中标人确保在每个月1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日前按要求发放工资。</w:t>
                  </w:r>
                </w:p>
              </w:tc>
            </w:tr>
            <w:tr w14:paraId="50D9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60" w:type="dxa"/>
                  <w:vMerge w:val="restart"/>
                  <w:noWrap w:val="0"/>
                  <w:vAlign w:val="center"/>
                </w:tcPr>
                <w:p w14:paraId="07E6E3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宣传沟通</w:t>
                  </w:r>
                </w:p>
              </w:tc>
              <w:tc>
                <w:tcPr>
                  <w:tcW w:w="1113" w:type="dxa"/>
                  <w:noWrap w:val="0"/>
                  <w:vAlign w:val="center"/>
                </w:tcPr>
                <w:p w14:paraId="4B3D0F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工作汇报</w:t>
                  </w:r>
                </w:p>
              </w:tc>
              <w:tc>
                <w:tcPr>
                  <w:tcW w:w="1047" w:type="dxa"/>
                  <w:noWrap w:val="0"/>
                  <w:vAlign w:val="center"/>
                </w:tcPr>
                <w:p w14:paraId="559A87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1775" w:type="dxa"/>
                  <w:noWrap w:val="0"/>
                  <w:vAlign w:val="center"/>
                </w:tcPr>
                <w:p w14:paraId="1EED49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p>
              </w:tc>
              <w:tc>
                <w:tcPr>
                  <w:tcW w:w="2643" w:type="dxa"/>
                  <w:noWrap w:val="0"/>
                  <w:vAlign w:val="center"/>
                </w:tcPr>
                <w:p w14:paraId="43F3ED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每月进行工作总结和工作汇报。并对空缺项目工作人员进行及时补充，对在岗项目工作人员的休假进行审核、顶岗补充工作人员及时等。</w:t>
                  </w:r>
                </w:p>
              </w:tc>
            </w:tr>
            <w:tr w14:paraId="7B2A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60" w:type="dxa"/>
                  <w:vMerge w:val="continue"/>
                  <w:noWrap w:val="0"/>
                  <w:vAlign w:val="center"/>
                </w:tcPr>
                <w:p w14:paraId="78381D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6CD021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服务宣传</w:t>
                  </w:r>
                </w:p>
              </w:tc>
              <w:tc>
                <w:tcPr>
                  <w:tcW w:w="1047" w:type="dxa"/>
                  <w:noWrap w:val="0"/>
                  <w:vAlign w:val="center"/>
                </w:tcPr>
                <w:p w14:paraId="0C949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1775" w:type="dxa"/>
                  <w:noWrap w:val="0"/>
                  <w:vAlign w:val="center"/>
                </w:tcPr>
                <w:p w14:paraId="6A098F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643" w:type="dxa"/>
                  <w:noWrap w:val="0"/>
                  <w:vAlign w:val="center"/>
                </w:tcPr>
                <w:p w14:paraId="570E7D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通过学校、残联及相关专业平台进行</w:t>
                  </w:r>
                  <w:r>
                    <w:rPr>
                      <w:rFonts w:hint="eastAsia" w:ascii="宋体" w:hAnsi="宋体" w:eastAsia="宋体" w:cs="宋体"/>
                      <w:bCs/>
                      <w:color w:val="auto"/>
                      <w:sz w:val="21"/>
                      <w:szCs w:val="21"/>
                      <w:highlight w:val="none"/>
                      <w:lang w:eastAsia="zh-Hans"/>
                    </w:rPr>
                    <w:t>招生宣传与</w:t>
                  </w:r>
                  <w:r>
                    <w:rPr>
                      <w:rFonts w:hint="eastAsia" w:ascii="宋体" w:hAnsi="宋体" w:eastAsia="宋体" w:cs="宋体"/>
                      <w:bCs/>
                      <w:color w:val="auto"/>
                      <w:sz w:val="21"/>
                      <w:szCs w:val="21"/>
                      <w:highlight w:val="none"/>
                    </w:rPr>
                    <w:t>服务宣传报道，展示服务成果成效。</w:t>
                  </w:r>
                </w:p>
              </w:tc>
            </w:tr>
            <w:tr w14:paraId="3A06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60" w:type="dxa"/>
                  <w:vMerge w:val="continue"/>
                  <w:noWrap w:val="0"/>
                  <w:vAlign w:val="center"/>
                </w:tcPr>
                <w:p w14:paraId="7DE22D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1113" w:type="dxa"/>
                  <w:noWrap w:val="0"/>
                  <w:vAlign w:val="center"/>
                </w:tcPr>
                <w:p w14:paraId="0BB0C0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康复服务工作汇报</w:t>
                  </w:r>
                </w:p>
              </w:tc>
              <w:tc>
                <w:tcPr>
                  <w:tcW w:w="1047" w:type="dxa"/>
                  <w:noWrap w:val="0"/>
                  <w:vAlign w:val="center"/>
                </w:tcPr>
                <w:p w14:paraId="11FBBD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20</w:t>
                  </w:r>
                </w:p>
              </w:tc>
              <w:tc>
                <w:tcPr>
                  <w:tcW w:w="1775" w:type="dxa"/>
                  <w:noWrap w:val="0"/>
                  <w:vAlign w:val="center"/>
                </w:tcPr>
                <w:p w14:paraId="091627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全年累计开展康复服务工作汇报（份）。</w:t>
                  </w:r>
                </w:p>
              </w:tc>
              <w:tc>
                <w:tcPr>
                  <w:tcW w:w="2643" w:type="dxa"/>
                  <w:noWrap w:val="0"/>
                  <w:vAlign w:val="center"/>
                </w:tcPr>
                <w:p w14:paraId="33C5E2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全年累计开展康复服务工作汇报，以周报的形式呈现</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份及以上。</w:t>
                  </w:r>
                </w:p>
              </w:tc>
            </w:tr>
          </w:tbl>
          <w:p w14:paraId="77EDDCEF">
            <w:pPr>
              <w:keepNext w:val="0"/>
              <w:keepLines w:val="0"/>
              <w:pageBreakBefore w:val="0"/>
              <w:widowControl/>
              <w:kinsoku/>
              <w:wordWrap/>
              <w:overflowPunct/>
              <w:topLinePunct w:val="0"/>
              <w:autoSpaceDE/>
              <w:autoSpaceDN/>
              <w:bidi w:val="0"/>
              <w:adjustRightInd/>
              <w:snapToGrid/>
              <w:ind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中标人应提供的服务</w:t>
            </w:r>
          </w:p>
          <w:p w14:paraId="12E46FE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（一）项目人员入职手续的办理。</w:t>
            </w:r>
          </w:p>
          <w:p w14:paraId="7213804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（二）签订劳动合同。</w:t>
            </w:r>
          </w:p>
          <w:p w14:paraId="2A20D6B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（三）接转项目人员的人事档案、社会保险关系。</w:t>
            </w:r>
          </w:p>
          <w:p w14:paraId="1A07AC2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（四）接转党（团）组织关系，并进行管理。</w:t>
            </w:r>
          </w:p>
          <w:p w14:paraId="7A9CA55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（五）代扣缴个人所得税。</w:t>
            </w:r>
          </w:p>
          <w:p w14:paraId="4E091AB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（六）交纳各类社会保险金、住房公积金。</w:t>
            </w:r>
          </w:p>
          <w:p w14:paraId="027196F1">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（七）项目人员年度体检、节日慰问及团建活动。</w:t>
            </w:r>
          </w:p>
          <w:p w14:paraId="363D4BCD">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（八）跟踪办理工伤事故及事故赔偿。</w:t>
            </w:r>
          </w:p>
          <w:p w14:paraId="2AFA6348">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（九）出具项目人员的各类人事证明。</w:t>
            </w:r>
          </w:p>
          <w:p w14:paraId="13111E99">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（十）项目人员劳动纠纷处理。</w:t>
            </w:r>
          </w:p>
          <w:p w14:paraId="25340FC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（十一）解除、终止劳动合同处理。</w:t>
            </w:r>
          </w:p>
          <w:p w14:paraId="1EFE3D4F">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（十二）工伤死亡赔偿。</w:t>
            </w:r>
          </w:p>
          <w:p w14:paraId="5E727BE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（十三）工作时间交通死亡赔偿。</w:t>
            </w:r>
          </w:p>
          <w:p w14:paraId="7F7D3AF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（十四）负责支付项目人员解除劳动关系的补偿金。</w:t>
            </w:r>
          </w:p>
          <w:p w14:paraId="6CB89366">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（十五）与本项目相关的其他工作。</w:t>
            </w:r>
          </w:p>
          <w:p w14:paraId="3D62ECB3">
            <w:pPr>
              <w:keepNext w:val="0"/>
              <w:keepLines w:val="0"/>
              <w:pageBreakBefore w:val="0"/>
              <w:widowControl/>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双方职责</w:t>
            </w:r>
          </w:p>
          <w:p w14:paraId="1C129D6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（一）采购人对中标人的服务实施活动进行全过程监督、检查和管理。采购人负责项目的决策和总体监督，对项目的宏观把握和整体推进，中标人予以配合实施。</w:t>
            </w:r>
          </w:p>
          <w:p w14:paraId="3B09EAF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（二）根据市财政局有关规定产生的中标人，承担服务项目人员的管理</w:t>
            </w:r>
            <w:r>
              <w:rPr>
                <w:rFonts w:hint="eastAsia" w:ascii="宋体" w:hAnsi="宋体" w:eastAsia="宋体" w:cs="宋体"/>
                <w:color w:val="auto"/>
                <w:sz w:val="21"/>
                <w:szCs w:val="21"/>
                <w:highlight w:val="none"/>
                <w:lang w:val="en-US" w:eastAsia="zh-CN"/>
              </w:rPr>
              <w:t>责任</w:t>
            </w:r>
            <w:r>
              <w:rPr>
                <w:rFonts w:hint="eastAsia" w:ascii="宋体" w:hAnsi="宋体" w:eastAsia="宋体" w:cs="宋体"/>
                <w:color w:val="auto"/>
                <w:sz w:val="21"/>
                <w:szCs w:val="21"/>
                <w:highlight w:val="none"/>
              </w:rPr>
              <w:t>，包括人事、奖惩、国家规定的职工福利待遇落实等与本项目相关的事宜，并受到采购人的监督。</w:t>
            </w:r>
          </w:p>
          <w:p w14:paraId="709D034F">
            <w:pPr>
              <w:keepNext w:val="0"/>
              <w:keepLines w:val="0"/>
              <w:pageBreakBefore w:val="0"/>
              <w:widowControl/>
              <w:kinsoku/>
              <w:wordWrap/>
              <w:overflowPunct/>
              <w:topLinePunct w:val="0"/>
              <w:autoSpaceDE/>
              <w:autoSpaceDN/>
              <w:bidi w:val="0"/>
              <w:adjustRightInd/>
              <w:snapToGrid/>
              <w:ind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采购人、中标人项目联系人</w:t>
            </w:r>
          </w:p>
          <w:p w14:paraId="6DEEB9B9">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采购人、中标人在项目实施过程中，应指定专人，代表各自双方，处理需要协商、沟通和落实本项目的相关事宜，如需变更，以双方书面函件确认，具体在签订合同时确认。</w:t>
            </w:r>
          </w:p>
          <w:p w14:paraId="78686EA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项目涉及重大事项应采用重大事项请示报告，由中标人向采购人进行报告。重大事项包括但不限于项目调整、人员任免、重大突发事件、重大问题或敏感舆情等。</w:t>
            </w:r>
          </w:p>
          <w:p w14:paraId="64AD5FD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（三）在项目履约期间，项目双方发现危害公共安全的紧急情况需及时处置的，可启用项目应急处置方案，事件降级后应立即沟通，如果情况符合本款第二条关于重大事项的界定，需补充请示报告材料。</w:t>
            </w:r>
          </w:p>
          <w:p w14:paraId="5D8E7F09">
            <w:pPr>
              <w:keepNext w:val="0"/>
              <w:keepLines w:val="0"/>
              <w:pageBreakBefore w:val="0"/>
              <w:widowControl/>
              <w:kinsoku/>
              <w:wordWrap/>
              <w:overflowPunct/>
              <w:topLinePunct w:val="0"/>
              <w:autoSpaceDE/>
              <w:autoSpaceDN/>
              <w:bidi w:val="0"/>
              <w:adjustRightInd/>
              <w:snapToGrid/>
              <w:ind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保密条款</w:t>
            </w:r>
          </w:p>
          <w:p w14:paraId="501FEE7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需制定完善的保密制度并委派专人负责本项目的保密工作。项目人员均需为中华人民共和国国籍，无境外永久居住权或长期居留许可，并提供无违法犯罪记录证明，项目人员需遵守采购人的规章制度、工作流程及管理办法。</w:t>
            </w:r>
          </w:p>
          <w:p w14:paraId="4FED313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（二）根据采购人的工作要求，为了保护残疾儿童的隐私安全，中标人需对项目人员实行脱密期管理：</w:t>
            </w:r>
          </w:p>
          <w:p w14:paraId="4E9C1DB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1.若项目人员由于工作考核不合格等原因被退回中标人，中标人在3个月内不得安排其从事与康教实践项目相关的残疾儿童教育康复工作。被退回或主动离职的项目人员不得对其</w:t>
            </w:r>
            <w:r>
              <w:rPr>
                <w:rFonts w:hint="eastAsia" w:ascii="宋体" w:hAnsi="宋体" w:eastAsia="宋体" w:cs="宋体"/>
                <w:color w:val="auto"/>
                <w:sz w:val="21"/>
                <w:szCs w:val="21"/>
                <w:highlight w:val="none"/>
                <w:lang w:val="en-US" w:eastAsia="zh-CN"/>
              </w:rPr>
              <w:t>提供服务</w:t>
            </w:r>
            <w:r>
              <w:rPr>
                <w:rFonts w:hint="eastAsia" w:ascii="宋体" w:hAnsi="宋体" w:eastAsia="宋体" w:cs="宋体"/>
                <w:color w:val="auto"/>
                <w:sz w:val="21"/>
                <w:szCs w:val="21"/>
                <w:highlight w:val="none"/>
              </w:rPr>
              <w:t>期间掌握的工作秘密，包括但不限于服务对象个人信息、学校工作信息等随意披露、利用或授权他人使用。如有上述泄密行为，采购人有权追究中标人的违约责任和相关人员的法律责任。</w:t>
            </w:r>
          </w:p>
          <w:p w14:paraId="41FDBC18">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2.项目人员调离采购人工作岗位，需按照采购人要求提交工作交接表，退还与删除</w:t>
            </w:r>
            <w:r>
              <w:rPr>
                <w:rFonts w:hint="eastAsia" w:ascii="宋体" w:hAnsi="宋体" w:eastAsia="宋体" w:cs="宋体"/>
                <w:color w:val="auto"/>
                <w:sz w:val="21"/>
                <w:szCs w:val="21"/>
                <w:highlight w:val="none"/>
              </w:rPr>
              <w:t>学校相关文件，由中标人对其开展保密提醒谈话并签订离职承诺书。</w:t>
            </w:r>
          </w:p>
          <w:p w14:paraId="46D2097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从采购人获得的与项目有关或因项目产生的任何技术、使用、维护、管理数据或其他性质的资料，无论以何种形式或载于何种载体，无论在披露时是否以口头、图像或以书面方式表明其具有保密性，中标人都有义务保密，未经采购人同意不能向任何第三方泄露，并采取所有保密措施和制度保护该秘密。中标人应当与能接触采购人秘密的员工签订保密协议，并报采购人备案。</w:t>
            </w:r>
          </w:p>
          <w:p w14:paraId="3F7ABCDD">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（四）中标人每年至少开展1次外包服务保密管理专项检查，若发现相关问题，需24小时内报采购人并及时整改。</w:t>
            </w:r>
          </w:p>
          <w:p w14:paraId="1827554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任何时候，只要收到采购人的书面要求，中标人应立即归还全部相关秘密资料和文件，包含该秘密资料的媒体及任何或全部复印件或摘要。如果该技术资料属于不能归还的形式或已经复制或转录到其他资料或载体中，则应删除。</w:t>
            </w:r>
          </w:p>
          <w:p w14:paraId="0BBEE9A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或其项目人员出现违反</w:t>
            </w:r>
            <w:r>
              <w:rPr>
                <w:rFonts w:hint="eastAsia" w:ascii="宋体" w:hAnsi="宋体" w:eastAsia="宋体" w:cs="宋体"/>
                <w:color w:val="auto"/>
                <w:sz w:val="21"/>
                <w:szCs w:val="21"/>
                <w:highlight w:val="none"/>
              </w:rPr>
              <w:t>保密</w:t>
            </w:r>
            <w:r>
              <w:rPr>
                <w:rFonts w:hint="eastAsia" w:ascii="宋体" w:hAnsi="宋体" w:eastAsia="宋体" w:cs="宋体"/>
                <w:color w:val="auto"/>
                <w:sz w:val="21"/>
                <w:szCs w:val="21"/>
                <w:highlight w:val="none"/>
                <w:lang w:val="en-US" w:eastAsia="zh-CN"/>
              </w:rPr>
              <w:t>义务的情况，应</w:t>
            </w:r>
            <w:r>
              <w:rPr>
                <w:rFonts w:hint="eastAsia" w:ascii="宋体" w:hAnsi="宋体" w:eastAsia="宋体" w:cs="宋体"/>
                <w:i w:val="0"/>
                <w:iCs w:val="0"/>
                <w:caps w:val="0"/>
                <w:color w:val="auto"/>
                <w:spacing w:val="0"/>
                <w:sz w:val="21"/>
                <w:szCs w:val="21"/>
                <w:highlight w:val="none"/>
                <w:shd w:val="clear" w:color="auto" w:fill="auto"/>
              </w:rPr>
              <w:t>立即采取措施尽力阻止</w:t>
            </w:r>
            <w:r>
              <w:rPr>
                <w:rFonts w:hint="eastAsia" w:ascii="宋体" w:hAnsi="宋体" w:eastAsia="宋体" w:cs="宋体"/>
                <w:i w:val="0"/>
                <w:iCs w:val="0"/>
                <w:caps w:val="0"/>
                <w:color w:val="auto"/>
                <w:spacing w:val="0"/>
                <w:sz w:val="21"/>
                <w:szCs w:val="21"/>
                <w:highlight w:val="none"/>
                <w:shd w:val="clear" w:color="auto" w:fill="auto"/>
                <w:lang w:val="en-US" w:eastAsia="zh-CN"/>
              </w:rPr>
              <w:t>泄密情况</w:t>
            </w:r>
            <w:r>
              <w:rPr>
                <w:rFonts w:hint="eastAsia" w:ascii="宋体" w:hAnsi="宋体" w:eastAsia="宋体" w:cs="宋体"/>
                <w:i w:val="0"/>
                <w:iCs w:val="0"/>
                <w:caps w:val="0"/>
                <w:color w:val="auto"/>
                <w:spacing w:val="0"/>
                <w:sz w:val="21"/>
                <w:szCs w:val="21"/>
                <w:highlight w:val="none"/>
                <w:shd w:val="clear" w:color="auto" w:fill="auto"/>
              </w:rPr>
              <w:t>继续进行，包括但不限于要求停止发布、撤下内容、限制访问等。</w:t>
            </w:r>
            <w:r>
              <w:rPr>
                <w:rFonts w:hint="eastAsia" w:ascii="宋体" w:hAnsi="宋体" w:eastAsia="宋体" w:cs="宋体"/>
                <w:i w:val="0"/>
                <w:iCs w:val="0"/>
                <w:caps w:val="0"/>
                <w:color w:val="auto"/>
                <w:spacing w:val="0"/>
                <w:sz w:val="21"/>
                <w:szCs w:val="21"/>
                <w:highlight w:val="none"/>
                <w:shd w:val="clear" w:color="auto" w:fill="auto"/>
                <w:lang w:val="en-US" w:eastAsia="zh-CN"/>
              </w:rPr>
              <w:t>采购人可</w:t>
            </w:r>
            <w:r>
              <w:rPr>
                <w:rFonts w:hint="eastAsia" w:ascii="宋体" w:hAnsi="宋体" w:eastAsia="宋体" w:cs="宋体"/>
                <w:i w:val="0"/>
                <w:iCs w:val="0"/>
                <w:caps w:val="0"/>
                <w:color w:val="auto"/>
                <w:spacing w:val="0"/>
                <w:sz w:val="21"/>
                <w:szCs w:val="21"/>
                <w:highlight w:val="none"/>
                <w:shd w:val="clear" w:color="auto" w:fill="auto"/>
              </w:rPr>
              <w:t>根据泄密行为的严重程度和可能造成的损失</w:t>
            </w:r>
            <w:r>
              <w:rPr>
                <w:rFonts w:hint="eastAsia" w:ascii="宋体" w:hAnsi="宋体" w:eastAsia="宋体" w:cs="宋体"/>
                <w:i w:val="0"/>
                <w:iCs w:val="0"/>
                <w:caps w:val="0"/>
                <w:color w:val="auto"/>
                <w:spacing w:val="0"/>
                <w:sz w:val="21"/>
                <w:szCs w:val="21"/>
                <w:highlight w:val="none"/>
                <w:shd w:val="clear" w:color="auto" w:fill="auto"/>
                <w:lang w:val="en-US" w:eastAsia="zh-CN"/>
              </w:rPr>
              <w:t>来确定如何处理，</w:t>
            </w:r>
            <w:r>
              <w:rPr>
                <w:rFonts w:hint="eastAsia" w:ascii="宋体" w:hAnsi="宋体" w:eastAsia="宋体" w:cs="宋体"/>
                <w:i w:val="0"/>
                <w:iCs w:val="0"/>
                <w:caps w:val="0"/>
                <w:color w:val="auto"/>
                <w:spacing w:val="0"/>
                <w:sz w:val="21"/>
                <w:szCs w:val="21"/>
                <w:highlight w:val="none"/>
                <w:shd w:val="clear" w:color="auto" w:fill="auto"/>
              </w:rPr>
              <w:t>包括但不限于</w:t>
            </w:r>
            <w:r>
              <w:rPr>
                <w:rFonts w:hint="eastAsia" w:ascii="宋体" w:hAnsi="宋体" w:eastAsia="宋体" w:cs="宋体"/>
                <w:i w:val="0"/>
                <w:iCs w:val="0"/>
                <w:caps w:val="0"/>
                <w:color w:val="auto"/>
                <w:spacing w:val="0"/>
                <w:sz w:val="21"/>
                <w:szCs w:val="21"/>
                <w:highlight w:val="none"/>
                <w:shd w:val="clear" w:color="auto" w:fill="auto"/>
                <w:lang w:val="en-US" w:eastAsia="zh-CN"/>
              </w:rPr>
              <w:t>退回项目人员、</w:t>
            </w:r>
            <w:r>
              <w:rPr>
                <w:rFonts w:hint="eastAsia" w:ascii="宋体" w:hAnsi="宋体" w:eastAsia="宋体" w:cs="宋体"/>
                <w:i w:val="0"/>
                <w:iCs w:val="0"/>
                <w:caps w:val="0"/>
                <w:color w:val="auto"/>
                <w:spacing w:val="0"/>
                <w:sz w:val="21"/>
                <w:szCs w:val="21"/>
                <w:highlight w:val="none"/>
                <w:shd w:val="clear" w:color="auto" w:fill="auto"/>
              </w:rPr>
              <w:t>起诉</w:t>
            </w:r>
            <w:r>
              <w:rPr>
                <w:rFonts w:hint="eastAsia" w:ascii="宋体" w:hAnsi="宋体" w:eastAsia="宋体" w:cs="宋体"/>
                <w:i w:val="0"/>
                <w:iCs w:val="0"/>
                <w:caps w:val="0"/>
                <w:color w:val="auto"/>
                <w:spacing w:val="0"/>
                <w:sz w:val="21"/>
                <w:szCs w:val="21"/>
                <w:highlight w:val="none"/>
                <w:shd w:val="clear" w:color="auto" w:fill="auto"/>
                <w:lang w:val="en-US" w:eastAsia="zh-CN"/>
              </w:rPr>
              <w:t>相关责任方</w:t>
            </w:r>
            <w:r>
              <w:rPr>
                <w:rFonts w:hint="eastAsia" w:ascii="宋体" w:hAnsi="宋体" w:eastAsia="宋体" w:cs="宋体"/>
                <w:i w:val="0"/>
                <w:iCs w:val="0"/>
                <w:caps w:val="0"/>
                <w:color w:val="auto"/>
                <w:spacing w:val="0"/>
                <w:sz w:val="21"/>
                <w:szCs w:val="21"/>
                <w:highlight w:val="none"/>
                <w:shd w:val="clear" w:color="auto" w:fill="auto"/>
              </w:rPr>
              <w:t>、解除</w:t>
            </w:r>
            <w:r>
              <w:rPr>
                <w:rFonts w:hint="eastAsia" w:ascii="宋体" w:hAnsi="宋体" w:eastAsia="宋体" w:cs="宋体"/>
                <w:i w:val="0"/>
                <w:iCs w:val="0"/>
                <w:caps w:val="0"/>
                <w:color w:val="auto"/>
                <w:spacing w:val="0"/>
                <w:sz w:val="21"/>
                <w:szCs w:val="21"/>
                <w:highlight w:val="none"/>
                <w:shd w:val="clear" w:color="auto" w:fill="auto"/>
                <w:lang w:val="en-US" w:eastAsia="zh-CN"/>
              </w:rPr>
              <w:t>采购</w:t>
            </w:r>
            <w:r>
              <w:rPr>
                <w:rFonts w:hint="eastAsia" w:ascii="宋体" w:hAnsi="宋体" w:eastAsia="宋体" w:cs="宋体"/>
                <w:i w:val="0"/>
                <w:iCs w:val="0"/>
                <w:caps w:val="0"/>
                <w:color w:val="auto"/>
                <w:spacing w:val="0"/>
                <w:sz w:val="21"/>
                <w:szCs w:val="21"/>
                <w:highlight w:val="none"/>
                <w:shd w:val="clear" w:color="auto" w:fill="auto"/>
              </w:rPr>
              <w:t>合同等。如果泄密行为造成</w:t>
            </w:r>
            <w:r>
              <w:rPr>
                <w:rFonts w:hint="eastAsia" w:ascii="宋体" w:hAnsi="宋体" w:eastAsia="宋体" w:cs="宋体"/>
                <w:i w:val="0"/>
                <w:iCs w:val="0"/>
                <w:caps w:val="0"/>
                <w:color w:val="auto"/>
                <w:spacing w:val="0"/>
                <w:sz w:val="21"/>
                <w:szCs w:val="21"/>
                <w:highlight w:val="none"/>
                <w:shd w:val="clear" w:color="auto" w:fill="auto"/>
                <w:lang w:val="en-US" w:eastAsia="zh-CN"/>
              </w:rPr>
              <w:t>采购人</w:t>
            </w:r>
            <w:r>
              <w:rPr>
                <w:rFonts w:hint="eastAsia" w:ascii="宋体" w:hAnsi="宋体" w:eastAsia="宋体" w:cs="宋体"/>
                <w:i w:val="0"/>
                <w:iCs w:val="0"/>
                <w:caps w:val="0"/>
                <w:color w:val="auto"/>
                <w:spacing w:val="0"/>
                <w:sz w:val="21"/>
                <w:szCs w:val="21"/>
                <w:highlight w:val="none"/>
                <w:shd w:val="clear" w:color="auto" w:fill="auto"/>
              </w:rPr>
              <w:t>经济损失，</w:t>
            </w:r>
            <w:r>
              <w:rPr>
                <w:rFonts w:hint="eastAsia" w:ascii="宋体" w:hAnsi="宋体" w:eastAsia="宋体" w:cs="宋体"/>
                <w:i w:val="0"/>
                <w:iCs w:val="0"/>
                <w:caps w:val="0"/>
                <w:color w:val="auto"/>
                <w:spacing w:val="0"/>
                <w:sz w:val="21"/>
                <w:szCs w:val="21"/>
                <w:highlight w:val="none"/>
                <w:shd w:val="clear" w:color="auto" w:fill="auto"/>
                <w:lang w:val="en-US" w:eastAsia="zh-CN"/>
              </w:rPr>
              <w:t>采购人</w:t>
            </w:r>
            <w:r>
              <w:rPr>
                <w:rFonts w:hint="eastAsia" w:ascii="宋体" w:hAnsi="宋体" w:eastAsia="宋体" w:cs="宋体"/>
                <w:i w:val="0"/>
                <w:iCs w:val="0"/>
                <w:caps w:val="0"/>
                <w:color w:val="auto"/>
                <w:spacing w:val="0"/>
                <w:sz w:val="21"/>
                <w:szCs w:val="21"/>
                <w:highlight w:val="none"/>
                <w:shd w:val="clear" w:color="auto" w:fill="auto"/>
              </w:rPr>
              <w:t>将保留追究赔偿责任的权利</w:t>
            </w:r>
            <w:r>
              <w:rPr>
                <w:rFonts w:hint="eastAsia" w:ascii="宋体" w:hAnsi="宋体" w:eastAsia="宋体" w:cs="宋体"/>
                <w:i w:val="0"/>
                <w:iCs w:val="0"/>
                <w:caps w:val="0"/>
                <w:color w:val="auto"/>
                <w:spacing w:val="0"/>
                <w:sz w:val="21"/>
                <w:szCs w:val="21"/>
                <w:highlight w:val="none"/>
                <w:shd w:val="clear" w:color="auto" w:fill="auto"/>
                <w:lang w:eastAsia="zh-CN"/>
              </w:rPr>
              <w:t>。</w:t>
            </w:r>
          </w:p>
          <w:p w14:paraId="6490132C">
            <w:pPr>
              <w:keepNext w:val="0"/>
              <w:keepLines w:val="0"/>
              <w:pageBreakBefore w:val="0"/>
              <w:widowControl/>
              <w:kinsoku/>
              <w:wordWrap/>
              <w:overflowPunct/>
              <w:topLinePunct w:val="0"/>
              <w:autoSpaceDE/>
              <w:autoSpaceDN/>
              <w:bidi w:val="0"/>
              <w:adjustRightInd/>
              <w:snapToGrid/>
              <w:ind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八、廉洁</w:t>
            </w:r>
            <w:r>
              <w:rPr>
                <w:rFonts w:hint="eastAsia" w:ascii="宋体" w:hAnsi="宋体" w:eastAsia="宋体" w:cs="宋体"/>
                <w:b/>
                <w:bCs/>
                <w:color w:val="auto"/>
                <w:sz w:val="21"/>
                <w:szCs w:val="21"/>
                <w:highlight w:val="none"/>
              </w:rPr>
              <w:t>条款</w:t>
            </w:r>
          </w:p>
          <w:p w14:paraId="7D80469F">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中标人对项目人员</w:t>
            </w:r>
            <w:r>
              <w:rPr>
                <w:rFonts w:hint="eastAsia" w:ascii="宋体" w:hAnsi="宋体" w:eastAsia="宋体" w:cs="宋体"/>
                <w:color w:val="auto"/>
                <w:sz w:val="21"/>
                <w:szCs w:val="21"/>
                <w:highlight w:val="none"/>
                <w:lang w:val="en-US" w:eastAsia="zh-CN"/>
              </w:rPr>
              <w:t>开展经常性</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廉洁</w:t>
            </w:r>
            <w:r>
              <w:rPr>
                <w:rFonts w:hint="eastAsia" w:ascii="宋体" w:hAnsi="宋体" w:eastAsia="宋体" w:cs="宋体"/>
                <w:color w:val="auto"/>
                <w:sz w:val="21"/>
                <w:szCs w:val="21"/>
                <w:highlight w:val="none"/>
              </w:rPr>
              <w:t>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定期组织</w:t>
            </w:r>
            <w:r>
              <w:rPr>
                <w:rFonts w:hint="eastAsia" w:ascii="宋体" w:hAnsi="宋体" w:eastAsia="宋体" w:cs="宋体"/>
                <w:color w:val="auto"/>
                <w:sz w:val="21"/>
                <w:szCs w:val="21"/>
                <w:highlight w:val="none"/>
              </w:rPr>
              <w:t>培训，采购人配合完成。</w:t>
            </w:r>
          </w:p>
          <w:p w14:paraId="164A4DB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项目人员</w:t>
            </w:r>
            <w:r>
              <w:rPr>
                <w:rFonts w:hint="eastAsia" w:ascii="宋体" w:hAnsi="宋体" w:eastAsia="宋体" w:cs="宋体"/>
                <w:color w:val="auto"/>
                <w:sz w:val="21"/>
                <w:szCs w:val="21"/>
                <w:highlight w:val="none"/>
                <w:lang w:val="en-US" w:eastAsia="zh-CN"/>
              </w:rPr>
              <w:t>在提供服务</w:t>
            </w:r>
            <w:r>
              <w:rPr>
                <w:rFonts w:hint="eastAsia" w:ascii="宋体" w:hAnsi="宋体" w:eastAsia="宋体" w:cs="宋体"/>
                <w:color w:val="auto"/>
                <w:sz w:val="21"/>
                <w:szCs w:val="21"/>
                <w:highlight w:val="none"/>
              </w:rPr>
              <w:t>前，中标人负责对其进行</w:t>
            </w:r>
            <w:r>
              <w:rPr>
                <w:rFonts w:hint="eastAsia" w:ascii="宋体" w:hAnsi="宋体" w:eastAsia="宋体" w:cs="宋体"/>
                <w:color w:val="auto"/>
                <w:sz w:val="21"/>
                <w:szCs w:val="21"/>
                <w:highlight w:val="none"/>
                <w:lang w:eastAsia="zh-CN"/>
              </w:rPr>
              <w:t>廉洁</w:t>
            </w:r>
            <w:r>
              <w:rPr>
                <w:rFonts w:hint="eastAsia" w:ascii="宋体" w:hAnsi="宋体" w:eastAsia="宋体" w:cs="宋体"/>
                <w:color w:val="auto"/>
                <w:sz w:val="21"/>
                <w:szCs w:val="21"/>
                <w:highlight w:val="none"/>
              </w:rPr>
              <w:t>教育并签署相关工作协议，确保项目人员遵守《中华人民共和国教师法》等法律法规，坚守高尚情操，遵守教师行为规范，发扬奉献精神，自觉抵制社会不良风气影响，不参与兼职，不收受家长礼品、宴请等，不利用职责之便谋取私利。</w:t>
            </w:r>
          </w:p>
          <w:p w14:paraId="4F434CCC">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采购人发现</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或其项目人员违反上述</w:t>
            </w:r>
            <w:r>
              <w:rPr>
                <w:rFonts w:hint="eastAsia" w:ascii="宋体" w:hAnsi="宋体" w:eastAsia="宋体" w:cs="宋体"/>
                <w:color w:val="auto"/>
                <w:sz w:val="21"/>
                <w:szCs w:val="21"/>
                <w:highlight w:val="none"/>
                <w:lang w:eastAsia="zh-CN"/>
              </w:rPr>
              <w:t>廉洁</w:t>
            </w:r>
            <w:r>
              <w:rPr>
                <w:rFonts w:hint="eastAsia" w:ascii="宋体" w:hAnsi="宋体" w:eastAsia="宋体" w:cs="宋体"/>
                <w:color w:val="auto"/>
                <w:sz w:val="21"/>
                <w:szCs w:val="21"/>
                <w:highlight w:val="none"/>
              </w:rPr>
              <w:t>条款</w:t>
            </w:r>
            <w:r>
              <w:rPr>
                <w:rFonts w:hint="eastAsia" w:ascii="宋体" w:hAnsi="宋体" w:eastAsia="宋体" w:cs="宋体"/>
                <w:color w:val="auto"/>
                <w:sz w:val="21"/>
                <w:szCs w:val="21"/>
                <w:highlight w:val="none"/>
                <w:lang w:val="en-US" w:eastAsia="zh-CN"/>
              </w:rPr>
              <w:t>的情况，</w:t>
            </w:r>
            <w:r>
              <w:rPr>
                <w:rFonts w:hint="eastAsia" w:ascii="宋体" w:hAnsi="宋体" w:eastAsia="宋体" w:cs="宋体"/>
                <w:i w:val="0"/>
                <w:iCs w:val="0"/>
                <w:caps w:val="0"/>
                <w:color w:val="auto"/>
                <w:spacing w:val="0"/>
                <w:sz w:val="21"/>
                <w:szCs w:val="21"/>
                <w:highlight w:val="none"/>
                <w:shd w:val="clear" w:color="auto" w:fill="auto"/>
                <w:lang w:val="en-US" w:eastAsia="zh-CN"/>
              </w:rPr>
              <w:t>采购人可</w:t>
            </w:r>
            <w:r>
              <w:rPr>
                <w:rFonts w:hint="eastAsia" w:ascii="宋体" w:hAnsi="宋体" w:eastAsia="宋体" w:cs="宋体"/>
                <w:i w:val="0"/>
                <w:iCs w:val="0"/>
                <w:caps w:val="0"/>
                <w:color w:val="auto"/>
                <w:spacing w:val="0"/>
                <w:sz w:val="21"/>
                <w:szCs w:val="21"/>
                <w:highlight w:val="none"/>
                <w:shd w:val="clear" w:color="auto" w:fill="auto"/>
              </w:rPr>
              <w:t>根据</w:t>
            </w:r>
            <w:r>
              <w:rPr>
                <w:rFonts w:hint="eastAsia" w:ascii="宋体" w:hAnsi="宋体" w:eastAsia="宋体" w:cs="宋体"/>
                <w:i w:val="0"/>
                <w:iCs w:val="0"/>
                <w:caps w:val="0"/>
                <w:color w:val="auto"/>
                <w:spacing w:val="0"/>
                <w:sz w:val="21"/>
                <w:szCs w:val="21"/>
                <w:highlight w:val="none"/>
                <w:shd w:val="clear" w:color="auto" w:fill="auto"/>
                <w:lang w:val="en-US" w:eastAsia="zh-CN"/>
              </w:rPr>
              <w:t>违反廉洁条款</w:t>
            </w:r>
            <w:r>
              <w:rPr>
                <w:rFonts w:hint="eastAsia" w:ascii="宋体" w:hAnsi="宋体" w:eastAsia="宋体" w:cs="宋体"/>
                <w:i w:val="0"/>
                <w:iCs w:val="0"/>
                <w:caps w:val="0"/>
                <w:color w:val="auto"/>
                <w:spacing w:val="0"/>
                <w:sz w:val="21"/>
                <w:szCs w:val="21"/>
                <w:highlight w:val="none"/>
                <w:shd w:val="clear" w:color="auto" w:fill="auto"/>
              </w:rPr>
              <w:t>行为的严重程度和可能造成的损失</w:t>
            </w:r>
            <w:r>
              <w:rPr>
                <w:rFonts w:hint="eastAsia" w:ascii="宋体" w:hAnsi="宋体" w:eastAsia="宋体" w:cs="宋体"/>
                <w:i w:val="0"/>
                <w:iCs w:val="0"/>
                <w:caps w:val="0"/>
                <w:color w:val="auto"/>
                <w:spacing w:val="0"/>
                <w:sz w:val="21"/>
                <w:szCs w:val="21"/>
                <w:highlight w:val="none"/>
                <w:shd w:val="clear" w:color="auto" w:fill="auto"/>
                <w:lang w:val="en-US" w:eastAsia="zh-CN"/>
              </w:rPr>
              <w:t>来确定如何处理，</w:t>
            </w:r>
            <w:r>
              <w:rPr>
                <w:rFonts w:hint="eastAsia" w:ascii="宋体" w:hAnsi="宋体" w:eastAsia="宋体" w:cs="宋体"/>
                <w:i w:val="0"/>
                <w:iCs w:val="0"/>
                <w:caps w:val="0"/>
                <w:color w:val="auto"/>
                <w:spacing w:val="0"/>
                <w:sz w:val="21"/>
                <w:szCs w:val="21"/>
                <w:highlight w:val="none"/>
                <w:shd w:val="clear" w:color="auto" w:fill="auto"/>
              </w:rPr>
              <w:t>如果</w:t>
            </w:r>
            <w:r>
              <w:rPr>
                <w:rFonts w:hint="eastAsia" w:ascii="宋体" w:hAnsi="宋体" w:eastAsia="宋体" w:cs="宋体"/>
                <w:i w:val="0"/>
                <w:iCs w:val="0"/>
                <w:caps w:val="0"/>
                <w:color w:val="auto"/>
                <w:spacing w:val="0"/>
                <w:sz w:val="21"/>
                <w:szCs w:val="21"/>
                <w:highlight w:val="none"/>
                <w:shd w:val="clear" w:color="auto" w:fill="auto"/>
                <w:lang w:val="en-US" w:eastAsia="zh-CN"/>
              </w:rPr>
              <w:t>违反廉洁条款</w:t>
            </w:r>
            <w:r>
              <w:rPr>
                <w:rFonts w:hint="eastAsia" w:ascii="宋体" w:hAnsi="宋体" w:eastAsia="宋体" w:cs="宋体"/>
                <w:i w:val="0"/>
                <w:iCs w:val="0"/>
                <w:caps w:val="0"/>
                <w:color w:val="auto"/>
                <w:spacing w:val="0"/>
                <w:sz w:val="21"/>
                <w:szCs w:val="21"/>
                <w:highlight w:val="none"/>
                <w:shd w:val="clear" w:color="auto" w:fill="auto"/>
              </w:rPr>
              <w:t>被证实，</w:t>
            </w:r>
            <w:r>
              <w:rPr>
                <w:rFonts w:hint="eastAsia" w:ascii="宋体" w:hAnsi="宋体" w:eastAsia="宋体" w:cs="宋体"/>
                <w:i w:val="0"/>
                <w:iCs w:val="0"/>
                <w:caps w:val="0"/>
                <w:color w:val="auto"/>
                <w:spacing w:val="0"/>
                <w:sz w:val="21"/>
                <w:szCs w:val="21"/>
                <w:highlight w:val="none"/>
                <w:shd w:val="clear" w:color="auto" w:fill="auto"/>
                <w:lang w:eastAsia="zh-CN"/>
              </w:rPr>
              <w:t>采购</w:t>
            </w:r>
            <w:r>
              <w:rPr>
                <w:rFonts w:hint="eastAsia" w:ascii="宋体" w:hAnsi="宋体" w:eastAsia="宋体" w:cs="宋体"/>
                <w:i w:val="0"/>
                <w:iCs w:val="0"/>
                <w:caps w:val="0"/>
                <w:color w:val="auto"/>
                <w:spacing w:val="0"/>
                <w:sz w:val="21"/>
                <w:szCs w:val="21"/>
                <w:highlight w:val="none"/>
                <w:shd w:val="clear" w:color="auto" w:fill="auto"/>
                <w:lang w:val="en-US" w:eastAsia="zh-CN"/>
              </w:rPr>
              <w:t>人</w:t>
            </w:r>
            <w:r>
              <w:rPr>
                <w:rFonts w:hint="eastAsia" w:ascii="宋体" w:hAnsi="宋体" w:eastAsia="宋体" w:cs="宋体"/>
                <w:i w:val="0"/>
                <w:iCs w:val="0"/>
                <w:caps w:val="0"/>
                <w:color w:val="auto"/>
                <w:spacing w:val="0"/>
                <w:sz w:val="21"/>
                <w:szCs w:val="21"/>
                <w:highlight w:val="none"/>
                <w:shd w:val="clear" w:color="auto" w:fill="auto"/>
                <w:lang w:eastAsia="zh-CN"/>
              </w:rPr>
              <w:t>可</w:t>
            </w:r>
            <w:r>
              <w:rPr>
                <w:rFonts w:hint="eastAsia" w:ascii="宋体" w:hAnsi="宋体" w:eastAsia="宋体" w:cs="宋体"/>
                <w:i w:val="0"/>
                <w:iCs w:val="0"/>
                <w:caps w:val="0"/>
                <w:color w:val="auto"/>
                <w:spacing w:val="0"/>
                <w:sz w:val="21"/>
                <w:szCs w:val="21"/>
                <w:highlight w:val="none"/>
                <w:shd w:val="clear" w:color="auto" w:fill="auto"/>
                <w:lang w:val="en-US" w:eastAsia="zh-CN"/>
              </w:rPr>
              <w:t>以</w:t>
            </w:r>
            <w:r>
              <w:rPr>
                <w:rFonts w:hint="eastAsia" w:ascii="宋体" w:hAnsi="宋体" w:eastAsia="宋体" w:cs="宋体"/>
                <w:i w:val="0"/>
                <w:iCs w:val="0"/>
                <w:caps w:val="0"/>
                <w:color w:val="auto"/>
                <w:spacing w:val="0"/>
                <w:sz w:val="21"/>
                <w:szCs w:val="21"/>
                <w:highlight w:val="none"/>
                <w:shd w:val="clear" w:color="auto" w:fill="auto"/>
              </w:rPr>
              <w:t>采取法律和管理措施来纠正该行为，包括但不限于</w:t>
            </w:r>
            <w:r>
              <w:rPr>
                <w:rFonts w:hint="eastAsia" w:ascii="宋体" w:hAnsi="宋体" w:eastAsia="宋体" w:cs="宋体"/>
                <w:i w:val="0"/>
                <w:iCs w:val="0"/>
                <w:caps w:val="0"/>
                <w:color w:val="auto"/>
                <w:spacing w:val="0"/>
                <w:sz w:val="21"/>
                <w:szCs w:val="21"/>
                <w:highlight w:val="none"/>
                <w:shd w:val="clear" w:color="auto" w:fill="auto"/>
                <w:lang w:val="en-US" w:eastAsia="zh-CN"/>
              </w:rPr>
              <w:t>退回项目人员、</w:t>
            </w:r>
            <w:r>
              <w:rPr>
                <w:rFonts w:hint="eastAsia" w:ascii="宋体" w:hAnsi="宋体" w:eastAsia="宋体" w:cs="宋体"/>
                <w:i w:val="0"/>
                <w:iCs w:val="0"/>
                <w:caps w:val="0"/>
                <w:color w:val="auto"/>
                <w:spacing w:val="0"/>
                <w:sz w:val="21"/>
                <w:szCs w:val="21"/>
                <w:highlight w:val="none"/>
                <w:shd w:val="clear" w:color="auto" w:fill="auto"/>
              </w:rPr>
              <w:t>起诉</w:t>
            </w:r>
            <w:r>
              <w:rPr>
                <w:rFonts w:hint="eastAsia" w:ascii="宋体" w:hAnsi="宋体" w:eastAsia="宋体" w:cs="宋体"/>
                <w:i w:val="0"/>
                <w:iCs w:val="0"/>
                <w:caps w:val="0"/>
                <w:color w:val="auto"/>
                <w:spacing w:val="0"/>
                <w:sz w:val="21"/>
                <w:szCs w:val="21"/>
                <w:highlight w:val="none"/>
                <w:shd w:val="clear" w:color="auto" w:fill="auto"/>
                <w:lang w:val="en-US" w:eastAsia="zh-CN"/>
              </w:rPr>
              <w:t>相关责任方</w:t>
            </w:r>
            <w:r>
              <w:rPr>
                <w:rFonts w:hint="eastAsia" w:ascii="宋体" w:hAnsi="宋体" w:eastAsia="宋体" w:cs="宋体"/>
                <w:i w:val="0"/>
                <w:iCs w:val="0"/>
                <w:caps w:val="0"/>
                <w:color w:val="auto"/>
                <w:spacing w:val="0"/>
                <w:sz w:val="21"/>
                <w:szCs w:val="21"/>
                <w:highlight w:val="none"/>
                <w:shd w:val="clear" w:color="auto" w:fill="auto"/>
              </w:rPr>
              <w:t>、解除</w:t>
            </w:r>
            <w:r>
              <w:rPr>
                <w:rFonts w:hint="eastAsia" w:ascii="宋体" w:hAnsi="宋体" w:eastAsia="宋体" w:cs="宋体"/>
                <w:i w:val="0"/>
                <w:iCs w:val="0"/>
                <w:caps w:val="0"/>
                <w:color w:val="auto"/>
                <w:spacing w:val="0"/>
                <w:sz w:val="21"/>
                <w:szCs w:val="21"/>
                <w:highlight w:val="none"/>
                <w:shd w:val="clear" w:color="auto" w:fill="auto"/>
                <w:lang w:val="en-US" w:eastAsia="zh-CN"/>
              </w:rPr>
              <w:t>采购</w:t>
            </w:r>
            <w:r>
              <w:rPr>
                <w:rFonts w:hint="eastAsia" w:ascii="宋体" w:hAnsi="宋体" w:eastAsia="宋体" w:cs="宋体"/>
                <w:i w:val="0"/>
                <w:iCs w:val="0"/>
                <w:caps w:val="0"/>
                <w:color w:val="auto"/>
                <w:spacing w:val="0"/>
                <w:sz w:val="21"/>
                <w:szCs w:val="21"/>
                <w:highlight w:val="none"/>
                <w:shd w:val="clear" w:color="auto" w:fill="auto"/>
              </w:rPr>
              <w:t>合同等。如果</w:t>
            </w:r>
            <w:r>
              <w:rPr>
                <w:rFonts w:hint="eastAsia" w:ascii="宋体" w:hAnsi="宋体" w:eastAsia="宋体" w:cs="宋体"/>
                <w:i w:val="0"/>
                <w:iCs w:val="0"/>
                <w:caps w:val="0"/>
                <w:color w:val="auto"/>
                <w:spacing w:val="0"/>
                <w:sz w:val="21"/>
                <w:szCs w:val="21"/>
                <w:highlight w:val="none"/>
                <w:shd w:val="clear" w:color="auto" w:fill="auto"/>
                <w:lang w:val="en-US" w:eastAsia="zh-CN"/>
              </w:rPr>
              <w:t>违反廉洁条款</w:t>
            </w:r>
            <w:r>
              <w:rPr>
                <w:rFonts w:hint="eastAsia" w:ascii="宋体" w:hAnsi="宋体" w:eastAsia="宋体" w:cs="宋体"/>
                <w:i w:val="0"/>
                <w:iCs w:val="0"/>
                <w:caps w:val="0"/>
                <w:color w:val="auto"/>
                <w:spacing w:val="0"/>
                <w:sz w:val="21"/>
                <w:szCs w:val="21"/>
                <w:highlight w:val="none"/>
                <w:shd w:val="clear" w:color="auto" w:fill="auto"/>
              </w:rPr>
              <w:t>行为造成</w:t>
            </w:r>
            <w:r>
              <w:rPr>
                <w:rFonts w:hint="eastAsia" w:ascii="宋体" w:hAnsi="宋体" w:eastAsia="宋体" w:cs="宋体"/>
                <w:i w:val="0"/>
                <w:iCs w:val="0"/>
                <w:caps w:val="0"/>
                <w:color w:val="auto"/>
                <w:spacing w:val="0"/>
                <w:sz w:val="21"/>
                <w:szCs w:val="21"/>
                <w:highlight w:val="none"/>
                <w:shd w:val="clear" w:color="auto" w:fill="auto"/>
                <w:lang w:val="en-US" w:eastAsia="zh-CN"/>
              </w:rPr>
              <w:t>采购人名誉财产</w:t>
            </w:r>
            <w:r>
              <w:rPr>
                <w:rFonts w:hint="eastAsia" w:ascii="宋体" w:hAnsi="宋体" w:eastAsia="宋体" w:cs="宋体"/>
                <w:i w:val="0"/>
                <w:iCs w:val="0"/>
                <w:caps w:val="0"/>
                <w:color w:val="auto"/>
                <w:spacing w:val="0"/>
                <w:sz w:val="21"/>
                <w:szCs w:val="21"/>
                <w:highlight w:val="none"/>
                <w:shd w:val="clear" w:color="auto" w:fill="auto"/>
              </w:rPr>
              <w:t>损失，</w:t>
            </w:r>
            <w:r>
              <w:rPr>
                <w:rFonts w:hint="eastAsia" w:ascii="宋体" w:hAnsi="宋体" w:eastAsia="宋体" w:cs="宋体"/>
                <w:i w:val="0"/>
                <w:iCs w:val="0"/>
                <w:caps w:val="0"/>
                <w:color w:val="auto"/>
                <w:spacing w:val="0"/>
                <w:sz w:val="21"/>
                <w:szCs w:val="21"/>
                <w:highlight w:val="none"/>
                <w:shd w:val="clear" w:color="auto" w:fill="auto"/>
                <w:lang w:val="en-US" w:eastAsia="zh-CN"/>
              </w:rPr>
              <w:t>采购人</w:t>
            </w:r>
            <w:r>
              <w:rPr>
                <w:rFonts w:hint="eastAsia" w:ascii="宋体" w:hAnsi="宋体" w:eastAsia="宋体" w:cs="宋体"/>
                <w:i w:val="0"/>
                <w:iCs w:val="0"/>
                <w:caps w:val="0"/>
                <w:color w:val="auto"/>
                <w:spacing w:val="0"/>
                <w:sz w:val="21"/>
                <w:szCs w:val="21"/>
                <w:highlight w:val="none"/>
                <w:shd w:val="clear" w:color="auto" w:fill="auto"/>
              </w:rPr>
              <w:t>将保留追究赔偿责任的权利</w:t>
            </w:r>
            <w:r>
              <w:rPr>
                <w:rFonts w:hint="eastAsia" w:ascii="宋体" w:hAnsi="宋体" w:eastAsia="宋体" w:cs="宋体"/>
                <w:i w:val="0"/>
                <w:iCs w:val="0"/>
                <w:caps w:val="0"/>
                <w:color w:val="auto"/>
                <w:spacing w:val="0"/>
                <w:sz w:val="21"/>
                <w:szCs w:val="21"/>
                <w:highlight w:val="none"/>
                <w:shd w:val="clear" w:color="auto" w:fill="auto"/>
                <w:lang w:eastAsia="zh-CN"/>
              </w:rPr>
              <w:t>。</w:t>
            </w:r>
          </w:p>
        </w:tc>
      </w:tr>
      <w:tr w14:paraId="755D4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2" w:type="dxa"/>
          </w:tcPr>
          <w:p w14:paraId="76A14702">
            <w:pPr>
              <w:pStyle w:val="9"/>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说明</w:t>
            </w:r>
          </w:p>
        </w:tc>
        <w:tc>
          <w:tcPr>
            <w:tcW w:w="8924" w:type="dxa"/>
            <w:gridSpan w:val="2"/>
          </w:tcPr>
          <w:p w14:paraId="0343D1AB">
            <w:pPr>
              <w:pStyle w:val="9"/>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打“▲”号条款为重要技术参数，若有部分“▲”条款未响应或不满足，不作为无效投标条款。</w:t>
            </w:r>
          </w:p>
        </w:tc>
      </w:tr>
    </w:tbl>
    <w:p w14:paraId="0E32D77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630"/>
        </w:tabs>
        <w:spacing w:before="0" w:beforeAutospacing="0" w:after="0" w:afterAutospacing="0"/>
      </w:pPr>
    </w:p>
    <w:p w14:paraId="6AB54CEB">
      <w:pPr>
        <w:rPr>
          <w:rFonts w:hint="eastAsia" w:ascii="宋体" w:hAnsi="宋体" w:eastAsia="宋体" w:cs="宋体"/>
          <w:b w:val="0"/>
          <w:i w:val="0"/>
          <w:spacing w:val="0"/>
          <w:w w:val="100"/>
          <w:sz w:val="36"/>
          <w:szCs w:val="28"/>
          <w:u w:val="none"/>
        </w:rPr>
      </w:pPr>
      <w:r>
        <w:rPr>
          <w:rFonts w:hint="eastAsia" w:ascii="宋体" w:hAnsi="宋体" w:eastAsia="宋体" w:cs="宋体"/>
          <w:b w:val="0"/>
          <w:i w:val="0"/>
          <w:spacing w:val="0"/>
          <w:w w:val="100"/>
          <w:sz w:val="36"/>
          <w:szCs w:val="28"/>
          <w:u w:val="none"/>
        </w:rPr>
        <w:br w:type="page"/>
      </w:r>
    </w:p>
    <w:p w14:paraId="4C54B3E8">
      <w:pPr>
        <w:widowControl w:val="0"/>
        <w:autoSpaceDE/>
        <w:autoSpaceDN/>
        <w:spacing w:beforeAutospacing="0" w:afterAutospacing="0" w:line="240" w:lineRule="auto"/>
        <w:ind w:right="0" w:rightChars="0"/>
        <w:jc w:val="both"/>
        <w:outlineLvl w:val="0"/>
        <w:rPr>
          <w:rFonts w:hint="eastAsia" w:ascii="方正仿宋简体(数字修改)" w:hAnsi="黑体" w:eastAsia="黑体" w:cs="黑体"/>
          <w:b w:val="0"/>
          <w:i w:val="0"/>
          <w:spacing w:val="0"/>
          <w:w w:val="100"/>
          <w:sz w:val="32"/>
          <w:u w:val="none"/>
          <w:lang w:val="en-US" w:eastAsia="zh-CN"/>
        </w:rPr>
      </w:pPr>
      <w:r>
        <w:rPr>
          <w:rFonts w:hint="eastAsia" w:ascii="方正仿宋简体(数字修改)" w:hAnsi="黑体" w:eastAsia="黑体" w:cs="黑体"/>
          <w:b w:val="0"/>
          <w:i w:val="0"/>
          <w:spacing w:val="0"/>
          <w:w w:val="100"/>
          <w:sz w:val="32"/>
          <w:u w:val="none"/>
          <w:lang w:val="en-US" w:eastAsia="zh-CN"/>
        </w:rPr>
        <w:t>附件2</w:t>
      </w:r>
    </w:p>
    <w:p w14:paraId="0C6AFDA0">
      <w:pPr>
        <w:widowControl w:val="0"/>
        <w:autoSpaceDE/>
        <w:autoSpaceDN/>
        <w:spacing w:beforeAutospacing="0" w:afterLines="50" w:afterAutospacing="0" w:line="700" w:lineRule="exact"/>
        <w:ind w:left="0" w:leftChars="0" w:right="0" w:rightChars="0" w:firstLine="0" w:firstLineChars="0"/>
        <w:jc w:val="center"/>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小标宋简体" w:eastAsia="方正小标宋简体" w:cs="方正小标宋简体"/>
          <w:b w:val="0"/>
          <w:i w:val="0"/>
          <w:spacing w:val="0"/>
          <w:w w:val="100"/>
          <w:sz w:val="44"/>
          <w:u w:val="none"/>
        </w:rPr>
        <w:t>中山市残疾儿童教养学校2026年康教实践项目的意见/建议</w:t>
      </w:r>
    </w:p>
    <w:p w14:paraId="66AAE9F7">
      <w:pPr>
        <w:widowControl w:val="0"/>
        <w:autoSpaceDE/>
        <w:autoSpaceDN/>
        <w:spacing w:beforeAutospacing="0" w:afterAutospacing="0" w:line="240" w:lineRule="auto"/>
        <w:ind w:right="0" w:rightChars="0"/>
        <w:jc w:val="both"/>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仿宋简体(数字修改)" w:eastAsia="方正仿宋简体(数字修改)" w:cs="方正仿宋简体(数字修改)"/>
          <w:b w:val="0"/>
          <w:i w:val="0"/>
          <w:spacing w:val="0"/>
          <w:w w:val="100"/>
          <w:sz w:val="32"/>
          <w:u w:val="none"/>
        </w:rPr>
        <w:t>中山市残疾儿童教养学校/广东鼎程项目咨询有限公司：</w:t>
      </w:r>
    </w:p>
    <w:p w14:paraId="5A084664">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仿宋简体(数字修改)" w:eastAsia="方正仿宋简体(数字修改)" w:cs="方正仿宋简体(数字修改)"/>
          <w:b w:val="0"/>
          <w:i w:val="0"/>
          <w:spacing w:val="0"/>
          <w:w w:val="100"/>
          <w:sz w:val="32"/>
          <w:u w:val="none"/>
        </w:rPr>
        <w:t>针对《中山市残疾儿童教养学校2026年康教实践项目采购需求征求意见公告》，我单位反馈意见如下：</w:t>
      </w:r>
    </w:p>
    <w:p w14:paraId="48BBD052">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仿宋简体(数字修改)" w:eastAsia="方正仿宋简体(数字修改)" w:cs="方正仿宋简体(数字修改)"/>
          <w:b w:val="0"/>
          <w:i w:val="0"/>
          <w:spacing w:val="0"/>
          <w:w w:val="100"/>
          <w:sz w:val="32"/>
          <w:u w:val="none"/>
        </w:rPr>
        <w:t>一、</w:t>
      </w:r>
    </w:p>
    <w:p w14:paraId="1E97679A">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仿宋简体(数字修改)" w:eastAsia="方正仿宋简体(数字修改)" w:cs="方正仿宋简体(数字修改)"/>
          <w:b w:val="0"/>
          <w:i w:val="0"/>
          <w:spacing w:val="0"/>
          <w:w w:val="100"/>
          <w:sz w:val="32"/>
          <w:u w:val="none"/>
        </w:rPr>
        <w:t>二、</w:t>
      </w:r>
    </w:p>
    <w:p w14:paraId="0BB2A7A8">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仿宋简体(数字修改)" w:eastAsia="方正仿宋简体(数字修改)" w:cs="方正仿宋简体(数字修改)"/>
          <w:b w:val="0"/>
          <w:i w:val="0"/>
          <w:spacing w:val="0"/>
          <w:w w:val="100"/>
          <w:sz w:val="32"/>
          <w:u w:val="none"/>
        </w:rPr>
        <w:t>……</w:t>
      </w:r>
    </w:p>
    <w:p w14:paraId="0527BEE4">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p>
    <w:p w14:paraId="0EC6BB11">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仿宋简体(数字修改)" w:eastAsia="方正仿宋简体(数字修改)" w:cs="方正仿宋简体(数字修改)"/>
          <w:b w:val="0"/>
          <w:i w:val="0"/>
          <w:spacing w:val="0"/>
          <w:w w:val="100"/>
          <w:sz w:val="32"/>
          <w:u w:val="none"/>
        </w:rPr>
        <w:t>特此函告。</w:t>
      </w:r>
    </w:p>
    <w:p w14:paraId="2369F6ED">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p>
    <w:p w14:paraId="13D47540">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p>
    <w:p w14:paraId="2EB59484">
      <w:pPr>
        <w:widowControl w:val="0"/>
        <w:wordWrap w:val="0"/>
        <w:autoSpaceDE/>
        <w:autoSpaceDN/>
        <w:spacing w:beforeAutospacing="0" w:afterAutospacing="0" w:line="240" w:lineRule="auto"/>
        <w:ind w:left="0" w:leftChars="0" w:right="0" w:rightChars="0" w:firstLine="640" w:firstLineChars="200"/>
        <w:jc w:val="right"/>
        <w:outlineLvl w:val="9"/>
        <w:rPr>
          <w:rFonts w:hint="default" w:ascii="宋体" w:hAnsi="方正仿宋简体(数字修改)" w:eastAsia="方正仿宋简体(数字修改)" w:cs="方正仿宋简体(数字修改)"/>
          <w:b w:val="0"/>
          <w:i w:val="0"/>
          <w:spacing w:val="0"/>
          <w:w w:val="100"/>
          <w:sz w:val="32"/>
          <w:u w:val="none"/>
          <w:lang w:val="en-US" w:eastAsia="zh-CN"/>
        </w:rPr>
      </w:pPr>
      <w:r>
        <w:rPr>
          <w:rFonts w:hint="eastAsia" w:ascii="宋体" w:hAnsi="方正仿宋简体(数字修改)" w:eastAsia="方正仿宋简体(数字修改)" w:cs="方正仿宋简体(数字修改)"/>
          <w:b w:val="0"/>
          <w:i w:val="0"/>
          <w:spacing w:val="0"/>
          <w:w w:val="100"/>
          <w:sz w:val="32"/>
          <w:u w:val="none"/>
        </w:rPr>
        <w:t>单位名称：</w:t>
      </w:r>
      <w:r>
        <w:rPr>
          <w:rFonts w:hint="eastAsia" w:ascii="宋体" w:hAnsi="方正仿宋简体(数字修改)" w:eastAsia="方正仿宋简体(数字修改)" w:cs="方正仿宋简体(数字修改)"/>
          <w:b w:val="0"/>
          <w:i w:val="0"/>
          <w:spacing w:val="0"/>
          <w:w w:val="100"/>
          <w:sz w:val="32"/>
          <w:u w:val="none"/>
          <w:lang w:val="en-US" w:eastAsia="zh-CN"/>
        </w:rPr>
        <w:t xml:space="preserve">            </w:t>
      </w:r>
    </w:p>
    <w:p w14:paraId="762431A5">
      <w:pPr>
        <w:widowControl w:val="0"/>
        <w:autoSpaceDE/>
        <w:autoSpaceDN/>
        <w:spacing w:beforeAutospacing="0" w:afterAutospacing="0" w:line="240" w:lineRule="auto"/>
        <w:ind w:left="0" w:leftChars="0" w:right="0" w:rightChars="0" w:firstLine="640" w:firstLineChars="200"/>
        <w:jc w:val="right"/>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仿宋简体(数字修改)" w:eastAsia="方正仿宋简体(数字修改)" w:cs="方正仿宋简体(数字修改)"/>
          <w:b w:val="0"/>
          <w:i w:val="0"/>
          <w:spacing w:val="0"/>
          <w:w w:val="100"/>
          <w:sz w:val="32"/>
          <w:u w:val="none"/>
        </w:rPr>
        <w:t>日    期：  年  月  日</w:t>
      </w:r>
    </w:p>
    <w:p w14:paraId="1A0F7B38">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p>
    <w:p w14:paraId="7C5243AF">
      <w:pPr>
        <w:widowControl w:val="0"/>
        <w:autoSpaceDE/>
        <w:autoSpaceDN/>
        <w:spacing w:beforeAutospacing="0" w:afterAutospacing="0" w:line="240" w:lineRule="auto"/>
        <w:ind w:left="0" w:leftChars="0" w:right="0" w:rightChars="0" w:firstLine="640" w:firstLineChars="200"/>
        <w:jc w:val="both"/>
        <w:outlineLvl w:val="9"/>
        <w:rPr>
          <w:rFonts w:hint="eastAsia" w:ascii="宋体" w:hAnsi="方正仿宋简体(数字修改)" w:eastAsia="方正仿宋简体(数字修改)" w:cs="方正仿宋简体(数字修改)"/>
          <w:b w:val="0"/>
          <w:i w:val="0"/>
          <w:spacing w:val="0"/>
          <w:w w:val="100"/>
          <w:sz w:val="32"/>
          <w:u w:val="none"/>
        </w:rPr>
      </w:pPr>
      <w:r>
        <w:rPr>
          <w:rFonts w:hint="eastAsia" w:ascii="宋体" w:hAnsi="方正仿宋简体(数字修改)" w:eastAsia="方正仿宋简体(数字修改)" w:cs="方正仿宋简体(数字修改)"/>
          <w:b w:val="0"/>
          <w:i w:val="0"/>
          <w:spacing w:val="0"/>
          <w:w w:val="100"/>
          <w:sz w:val="32"/>
          <w:u w:val="none"/>
        </w:rPr>
        <w:t>（联系人：XXX，联系电话：XX-XXXX）</w:t>
      </w:r>
    </w:p>
    <w:p w14:paraId="7CFF3FD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both"/>
        <w:textAlignment w:val="auto"/>
        <w:outlineLvl w:val="9"/>
        <w:rPr>
          <w:rFonts w:hint="eastAsia" w:ascii="宋体" w:hAnsi="方正仿宋简体(数字修改)" w:eastAsia="方正仿宋简体(数字修改)" w:cs="方正仿宋简体(数字修改)"/>
          <w:b w:val="0"/>
          <w:i w:val="0"/>
          <w:spacing w:val="0"/>
          <w:w w:val="100"/>
          <w:sz w:val="24"/>
          <w:szCs w:val="24"/>
          <w:u w:val="none"/>
        </w:rPr>
      </w:pPr>
    </w:p>
    <w:p w14:paraId="406BDE2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eastAsia" w:ascii="宋体" w:hAnsi="宋体" w:eastAsia="宋体" w:cs="宋体"/>
          <w:b w:val="0"/>
          <w:i w:val="0"/>
          <w:spacing w:val="0"/>
          <w:w w:val="100"/>
          <w:sz w:val="28"/>
          <w:szCs w:val="28"/>
          <w:u w:val="none"/>
        </w:rPr>
      </w:pPr>
      <w:r>
        <w:rPr>
          <w:rFonts w:hint="eastAsia" w:ascii="宋体" w:hAnsi="宋体" w:eastAsia="宋体" w:cs="宋体"/>
          <w:b w:val="0"/>
          <w:i w:val="0"/>
          <w:spacing w:val="0"/>
          <w:w w:val="100"/>
          <w:sz w:val="28"/>
          <w:szCs w:val="28"/>
          <w:u w:val="none"/>
        </w:rPr>
        <w:br w:type="page"/>
      </w:r>
    </w:p>
    <w:p w14:paraId="6E21D42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宋体" w:hAnsi="宋体" w:eastAsia="宋体" w:cs="宋体"/>
          <w:b w:val="0"/>
          <w:i w:val="0"/>
          <w:spacing w:val="0"/>
          <w:w w:val="100"/>
          <w:sz w:val="28"/>
          <w:szCs w:val="28"/>
          <w:u w:val="none"/>
        </w:rPr>
      </w:pPr>
      <w:r>
        <w:rPr>
          <w:rFonts w:hint="eastAsia" w:ascii="宋体" w:hAnsi="宋体" w:eastAsia="宋体" w:cs="宋体"/>
          <w:b w:val="0"/>
          <w:i w:val="0"/>
          <w:spacing w:val="0"/>
          <w:w w:val="100"/>
          <w:sz w:val="28"/>
          <w:szCs w:val="28"/>
          <w:u w:val="none"/>
        </w:rPr>
        <w:t>意见或建议提交注意事项：</w:t>
      </w:r>
    </w:p>
    <w:p w14:paraId="6315732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b w:val="0"/>
          <w:i w:val="0"/>
          <w:spacing w:val="0"/>
          <w:w w:val="100"/>
          <w:sz w:val="28"/>
          <w:szCs w:val="28"/>
          <w:u w:val="none"/>
        </w:rPr>
      </w:pPr>
      <w:r>
        <w:rPr>
          <w:rFonts w:hint="eastAsia" w:ascii="宋体" w:hAnsi="宋体" w:eastAsia="宋体" w:cs="宋体"/>
          <w:b w:val="0"/>
          <w:i w:val="0"/>
          <w:spacing w:val="0"/>
          <w:w w:val="100"/>
          <w:sz w:val="28"/>
          <w:szCs w:val="28"/>
          <w:u w:val="none"/>
        </w:rPr>
        <w:t>1.请以中文邮件方式提交，收件邮箱：zsdingcheng@126.com；</w:t>
      </w:r>
    </w:p>
    <w:p w14:paraId="07B21EC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b w:val="0"/>
          <w:i w:val="0"/>
          <w:spacing w:val="0"/>
          <w:w w:val="100"/>
          <w:sz w:val="28"/>
          <w:szCs w:val="28"/>
          <w:u w:val="none"/>
        </w:rPr>
      </w:pPr>
      <w:r>
        <w:rPr>
          <w:rFonts w:hint="eastAsia" w:ascii="宋体" w:hAnsi="宋体" w:eastAsia="宋体" w:cs="宋体"/>
          <w:b w:val="0"/>
          <w:i w:val="0"/>
          <w:spacing w:val="0"/>
          <w:w w:val="100"/>
          <w:sz w:val="28"/>
          <w:szCs w:val="28"/>
          <w:u w:val="none"/>
        </w:rPr>
        <w:t>2.邮件标题格式为“中山市残疾儿童教养学校2026年康教实践项目的意见/建议”（未按格式填写的，其意见有可能被忽略）；</w:t>
      </w:r>
    </w:p>
    <w:p w14:paraId="4F9E9B7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b w:val="0"/>
          <w:i w:val="0"/>
          <w:spacing w:val="0"/>
          <w:w w:val="100"/>
          <w:sz w:val="28"/>
          <w:szCs w:val="28"/>
          <w:u w:val="none"/>
        </w:rPr>
      </w:pPr>
      <w:r>
        <w:rPr>
          <w:rFonts w:hint="eastAsia" w:ascii="宋体" w:hAnsi="宋体" w:eastAsia="宋体" w:cs="宋体"/>
          <w:b w:val="0"/>
          <w:i w:val="0"/>
          <w:spacing w:val="0"/>
          <w:w w:val="100"/>
          <w:sz w:val="28"/>
          <w:szCs w:val="28"/>
          <w:u w:val="none"/>
        </w:rPr>
        <w:t>3.邮件内容请列明需求中具体条款，再提出针对性的意见或建议；</w:t>
      </w:r>
    </w:p>
    <w:p w14:paraId="57CDDFF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b w:val="0"/>
          <w:i w:val="0"/>
          <w:spacing w:val="0"/>
          <w:w w:val="100"/>
          <w:sz w:val="36"/>
          <w:szCs w:val="28"/>
          <w:u w:val="none"/>
        </w:rPr>
      </w:pPr>
      <w:r>
        <w:rPr>
          <w:rFonts w:hint="eastAsia" w:ascii="宋体" w:hAnsi="宋体" w:eastAsia="宋体" w:cs="宋体"/>
          <w:b w:val="0"/>
          <w:i w:val="0"/>
          <w:spacing w:val="0"/>
          <w:w w:val="100"/>
          <w:sz w:val="28"/>
          <w:szCs w:val="28"/>
          <w:u w:val="none"/>
        </w:rPr>
        <w:t>4.提出的意见或建议应尽量附上有效的依据和证据，依据和证据可以通过图片、视频、表格、扫描件、文本等格式上传到邮件中。</w:t>
      </w:r>
    </w:p>
    <w:p w14:paraId="6EB64C9C"/>
    <w:p w14:paraId="3498E65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i w:val="0"/>
          <w:spacing w:val="0"/>
          <w:w w:val="100"/>
          <w:sz w:val="36"/>
          <w:szCs w:val="28"/>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数字修改)">
    <w:altName w:val="仿宋"/>
    <w:panose1 w:val="02010601030101010101"/>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8EB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BEA9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9BEA9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02D1F"/>
    <w:rsid w:val="130B7EEE"/>
    <w:rsid w:val="15B03F8F"/>
    <w:rsid w:val="1F957C9D"/>
    <w:rsid w:val="21BB15CD"/>
    <w:rsid w:val="2B6D6E6E"/>
    <w:rsid w:val="2EA71362"/>
    <w:rsid w:val="31C339B4"/>
    <w:rsid w:val="32F308D3"/>
    <w:rsid w:val="35F25212"/>
    <w:rsid w:val="4A0728A4"/>
    <w:rsid w:val="4EF322CA"/>
    <w:rsid w:val="546B5E83"/>
    <w:rsid w:val="578C447E"/>
    <w:rsid w:val="59E37AB1"/>
    <w:rsid w:val="5A29573C"/>
    <w:rsid w:val="5FEB15D9"/>
    <w:rsid w:val="60DD5FF3"/>
    <w:rsid w:val="62A25746"/>
    <w:rsid w:val="63CE60C7"/>
    <w:rsid w:val="65660CAD"/>
    <w:rsid w:val="6DBB498B"/>
    <w:rsid w:val="7602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9162</Words>
  <Characters>9361</Characters>
  <Lines>0</Lines>
  <Paragraphs>0</Paragraphs>
  <TotalTime>0</TotalTime>
  <ScaleCrop>false</ScaleCrop>
  <LinksUpToDate>false</LinksUpToDate>
  <CharactersWithSpaces>9363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2026-03-06T11:31:00Z</dcterms:created>
  <dc:creator>Win10</dc:creator>
  <cp:lastModifiedBy>Shirley</cp:lastModifiedBy>
  <dcterms:modified xsi:type="dcterms:W3CDTF">2026-03-16T03:50:36Z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9BCBFCAA57894DE49D8778520DDAD432_12</vt:lpwstr>
  </property>
  <property fmtid="{D5CDD505-2E9C-101B-9397-08002B2CF9AE}" pid="4" name="KSOTemplateDocerSaveRecord">
    <vt:lpwstr>eyJoZGlkIjoiMmIwNDkwNjc2NDE3MzcxOThjNzBlYjdkNmZmOTVhMGMiLCJ1c2VySWQiOiI0MzUyMjgyNzgifQ==</vt:lpwstr>
  </property>
</Properties>
</file>